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E74" w:rsidRPr="00D57CC1" w:rsidRDefault="00D02E74" w:rsidP="00682D06">
      <w:pPr>
        <w:jc w:val="center"/>
        <w:rPr>
          <w:b/>
          <w:sz w:val="28"/>
          <w:szCs w:val="28"/>
          <w:lang w:val="ru-RU"/>
        </w:rPr>
      </w:pPr>
      <w:r w:rsidRPr="00D57CC1">
        <w:rPr>
          <w:b/>
          <w:sz w:val="28"/>
          <w:szCs w:val="28"/>
          <w:lang w:val="ru-RU"/>
        </w:rPr>
        <w:t>Довідка</w:t>
      </w:r>
    </w:p>
    <w:p w:rsidR="00D02E74" w:rsidRPr="00D57CC1" w:rsidRDefault="00D02E74" w:rsidP="00682D06">
      <w:pPr>
        <w:ind w:firstLine="567"/>
        <w:jc w:val="center"/>
        <w:rPr>
          <w:b/>
          <w:sz w:val="28"/>
          <w:szCs w:val="28"/>
          <w:lang w:val="ru-RU"/>
        </w:rPr>
      </w:pPr>
      <w:r w:rsidRPr="00D57CC1">
        <w:rPr>
          <w:b/>
          <w:sz w:val="28"/>
          <w:szCs w:val="28"/>
          <w:lang w:val="ru-RU"/>
        </w:rPr>
        <w:t>про стан підготовки до проведення оздоровчої кампанії 2019 року</w:t>
      </w:r>
    </w:p>
    <w:p w:rsidR="00D02E74" w:rsidRPr="00D57CC1" w:rsidRDefault="00D02E74" w:rsidP="00682D06">
      <w:pPr>
        <w:ind w:firstLine="567"/>
        <w:jc w:val="center"/>
        <w:rPr>
          <w:sz w:val="28"/>
          <w:szCs w:val="28"/>
          <w:lang w:val="ru-RU"/>
        </w:rPr>
      </w:pPr>
    </w:p>
    <w:p w:rsidR="00D02E74" w:rsidRPr="00D57CC1" w:rsidRDefault="00D02E74" w:rsidP="00200664">
      <w:pPr>
        <w:ind w:firstLine="709"/>
        <w:jc w:val="both"/>
        <w:rPr>
          <w:sz w:val="28"/>
          <w:szCs w:val="28"/>
          <w:lang w:val="ru-RU"/>
        </w:rPr>
      </w:pPr>
      <w:r w:rsidRPr="00D57CC1">
        <w:rPr>
          <w:sz w:val="28"/>
          <w:szCs w:val="28"/>
          <w:lang w:val="ru-RU"/>
        </w:rPr>
        <w:t>На виконання вимог Закону України «Про оздоровлення та відпочинок дітей», з метою повноцінного, якісного, змістовного відпочинку та оздоровлення дітей у літній період необхідно забезпечити своєчасну підготовку та реалізацію заходів, спрямованих на виконання завдань щодо оздоровлення та відпочинку дітей шкільного віку у 2019 році, на рівні не нижче:</w:t>
      </w:r>
    </w:p>
    <w:p w:rsidR="00D02E74" w:rsidRPr="00D57CC1" w:rsidRDefault="00D02E74" w:rsidP="00682D06">
      <w:pPr>
        <w:jc w:val="both"/>
        <w:rPr>
          <w:sz w:val="28"/>
          <w:szCs w:val="28"/>
          <w:lang w:val="ru-RU"/>
        </w:rPr>
      </w:pPr>
      <w:r w:rsidRPr="00D57CC1">
        <w:rPr>
          <w:sz w:val="28"/>
          <w:szCs w:val="28"/>
          <w:lang w:val="ru-RU"/>
        </w:rPr>
        <w:t>- 55% охоплення дітей оздоровчими та відпочинковими послугами;</w:t>
      </w:r>
    </w:p>
    <w:p w:rsidR="00D02E74" w:rsidRPr="00D57CC1" w:rsidRDefault="00D02E74" w:rsidP="00682D06">
      <w:pPr>
        <w:jc w:val="both"/>
        <w:rPr>
          <w:sz w:val="28"/>
          <w:szCs w:val="28"/>
          <w:lang w:val="ru-RU"/>
        </w:rPr>
      </w:pPr>
      <w:r w:rsidRPr="00D57CC1">
        <w:rPr>
          <w:sz w:val="28"/>
          <w:szCs w:val="28"/>
          <w:lang w:val="ru-RU"/>
        </w:rPr>
        <w:t>- 20% охоплення послугами оздоровлення;</w:t>
      </w:r>
    </w:p>
    <w:p w:rsidR="00D02E74" w:rsidRPr="00D57CC1" w:rsidRDefault="00D02E74" w:rsidP="00682D06">
      <w:pPr>
        <w:jc w:val="both"/>
        <w:rPr>
          <w:sz w:val="28"/>
          <w:szCs w:val="28"/>
          <w:lang w:val="ru-RU"/>
        </w:rPr>
      </w:pPr>
      <w:r w:rsidRPr="00D57CC1">
        <w:rPr>
          <w:sz w:val="28"/>
          <w:szCs w:val="28"/>
          <w:lang w:val="ru-RU"/>
        </w:rPr>
        <w:t>- 100% оздоровлення дітей-сиріт та дітей, позбавлених батьків</w:t>
      </w:r>
      <w:r>
        <w:rPr>
          <w:sz w:val="28"/>
          <w:szCs w:val="28"/>
          <w:lang w:val="ru-RU"/>
        </w:rPr>
        <w:t xml:space="preserve">ського піклування, </w:t>
      </w:r>
      <w:r w:rsidRPr="00D57CC1">
        <w:rPr>
          <w:sz w:val="28"/>
          <w:szCs w:val="28"/>
          <w:lang w:val="ru-RU"/>
        </w:rPr>
        <w:t>дітей загиблих учасників АТО</w:t>
      </w:r>
      <w:r>
        <w:rPr>
          <w:sz w:val="28"/>
          <w:szCs w:val="28"/>
          <w:lang w:val="ru-RU"/>
        </w:rPr>
        <w:t xml:space="preserve">, </w:t>
      </w:r>
      <w:r w:rsidRPr="00D57CC1">
        <w:rPr>
          <w:sz w:val="28"/>
          <w:szCs w:val="28"/>
          <w:lang w:val="ru-RU"/>
        </w:rPr>
        <w:t>дітей з багатодітних родин учасників АТО</w:t>
      </w:r>
      <w:r>
        <w:rPr>
          <w:sz w:val="28"/>
          <w:szCs w:val="28"/>
          <w:lang w:val="ru-RU"/>
        </w:rPr>
        <w:t>;</w:t>
      </w:r>
    </w:p>
    <w:p w:rsidR="00D02E74" w:rsidRPr="00D57CC1" w:rsidRDefault="00D02E74" w:rsidP="00682D06">
      <w:pPr>
        <w:jc w:val="both"/>
        <w:rPr>
          <w:sz w:val="28"/>
          <w:szCs w:val="28"/>
          <w:lang w:val="ru-RU"/>
        </w:rPr>
      </w:pPr>
      <w:r w:rsidRPr="00D57CC1">
        <w:rPr>
          <w:sz w:val="28"/>
          <w:szCs w:val="28"/>
          <w:lang w:val="ru-RU"/>
        </w:rPr>
        <w:t>- 75% дітей з багатодітних та малозабезпечених сімей.</w:t>
      </w:r>
    </w:p>
    <w:p w:rsidR="00D02E74" w:rsidRPr="00D57CC1" w:rsidRDefault="00D02E74" w:rsidP="00200664">
      <w:pPr>
        <w:tabs>
          <w:tab w:val="left" w:pos="9120"/>
        </w:tabs>
        <w:ind w:firstLine="709"/>
        <w:jc w:val="both"/>
        <w:rPr>
          <w:sz w:val="28"/>
          <w:szCs w:val="28"/>
          <w:lang w:val="ru-RU"/>
        </w:rPr>
      </w:pPr>
      <w:r w:rsidRPr="00D57CC1">
        <w:rPr>
          <w:sz w:val="28"/>
          <w:szCs w:val="28"/>
          <w:lang w:val="ru-RU"/>
        </w:rPr>
        <w:t xml:space="preserve">Усіма видами оздоровлення та відпочинку в </w:t>
      </w:r>
      <w:r>
        <w:rPr>
          <w:sz w:val="28"/>
          <w:szCs w:val="28"/>
          <w:lang w:val="ru-RU"/>
        </w:rPr>
        <w:t>2019 році планується охопити 638</w:t>
      </w:r>
      <w:r w:rsidRPr="00D57CC1">
        <w:rPr>
          <w:sz w:val="28"/>
          <w:szCs w:val="28"/>
          <w:lang w:val="ru-RU"/>
        </w:rPr>
        <w:t xml:space="preserve"> (2018 – 814) дітей з 995 (за даними </w:t>
      </w:r>
      <w:r>
        <w:rPr>
          <w:sz w:val="28"/>
          <w:szCs w:val="28"/>
          <w:lang w:val="ru-RU"/>
        </w:rPr>
        <w:t>статистики на 01 липня 2018), або 64,1</w:t>
      </w:r>
      <w:r w:rsidRPr="00D57CC1">
        <w:rPr>
          <w:sz w:val="28"/>
          <w:szCs w:val="28"/>
          <w:lang w:val="ru-RU"/>
        </w:rPr>
        <w:t>% (2018 – 81,8%) від усієї кількості дітей шкільного віку, які підлягають оздоровленню, з них оздоровити пла</w:t>
      </w:r>
      <w:r>
        <w:rPr>
          <w:sz w:val="28"/>
          <w:szCs w:val="28"/>
          <w:lang w:val="ru-RU"/>
        </w:rPr>
        <w:t>нується 100</w:t>
      </w:r>
      <w:r w:rsidRPr="00D57CC1">
        <w:rPr>
          <w:sz w:val="28"/>
          <w:szCs w:val="28"/>
          <w:lang w:val="ru-RU"/>
        </w:rPr>
        <w:t xml:space="preserve"> (2</w:t>
      </w:r>
      <w:r>
        <w:rPr>
          <w:sz w:val="28"/>
          <w:szCs w:val="28"/>
          <w:lang w:val="ru-RU"/>
        </w:rPr>
        <w:t>018 – 274) дітей, що становить 1</w:t>
      </w:r>
      <w:r w:rsidRPr="00D57CC1">
        <w:rPr>
          <w:sz w:val="28"/>
          <w:szCs w:val="28"/>
          <w:lang w:val="ru-RU"/>
        </w:rPr>
        <w:t>0,0% (2018 – 27,5%), надати відпочинкові послуги – 538 (2018 – 540) дітям, що складає 54,1% (2018 – 54,3%).</w:t>
      </w:r>
    </w:p>
    <w:p w:rsidR="00D02E74" w:rsidRPr="00D57CC1" w:rsidRDefault="00D02E74" w:rsidP="00200664">
      <w:pPr>
        <w:ind w:firstLine="709"/>
        <w:jc w:val="both"/>
        <w:rPr>
          <w:sz w:val="28"/>
          <w:szCs w:val="28"/>
          <w:lang w:val="ru-RU"/>
        </w:rPr>
      </w:pPr>
      <w:r w:rsidRPr="00D57CC1">
        <w:rPr>
          <w:sz w:val="28"/>
          <w:szCs w:val="28"/>
          <w:lang w:val="ru-RU"/>
        </w:rPr>
        <w:t xml:space="preserve">Особлива увага буде приділятись оздоровленню дітей соціально вразливих категорій, а саме: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70"/>
        <w:gridCol w:w="1701"/>
        <w:gridCol w:w="2268"/>
        <w:gridCol w:w="708"/>
      </w:tblGrid>
      <w:tr w:rsidR="00D02E74" w:rsidRPr="00D57CC1" w:rsidTr="00200664">
        <w:trPr>
          <w:cantSplit/>
          <w:trHeight w:val="1633"/>
        </w:trPr>
        <w:tc>
          <w:tcPr>
            <w:tcW w:w="5070" w:type="dxa"/>
          </w:tcPr>
          <w:p w:rsidR="00D02E74" w:rsidRPr="00D57CC1" w:rsidRDefault="00D02E74" w:rsidP="00200664">
            <w:pPr>
              <w:ind w:firstLine="567"/>
              <w:jc w:val="both"/>
              <w:rPr>
                <w:sz w:val="28"/>
                <w:szCs w:val="28"/>
                <w:lang w:val="ru-RU"/>
              </w:rPr>
            </w:pPr>
          </w:p>
          <w:p w:rsidR="00D02E74" w:rsidRPr="00D57CC1" w:rsidRDefault="00D02E74" w:rsidP="00200664">
            <w:pPr>
              <w:ind w:firstLine="567"/>
              <w:jc w:val="both"/>
              <w:rPr>
                <w:sz w:val="28"/>
                <w:szCs w:val="28"/>
              </w:rPr>
            </w:pPr>
            <w:r w:rsidRPr="00D57CC1">
              <w:rPr>
                <w:sz w:val="28"/>
                <w:szCs w:val="28"/>
              </w:rPr>
              <w:t>Категорія дітей:</w:t>
            </w:r>
          </w:p>
        </w:tc>
        <w:tc>
          <w:tcPr>
            <w:tcW w:w="1701" w:type="dxa"/>
          </w:tcPr>
          <w:p w:rsidR="00D02E74" w:rsidRPr="00D57CC1" w:rsidRDefault="00D02E74" w:rsidP="00200664">
            <w:pPr>
              <w:ind w:firstLine="318"/>
              <w:jc w:val="center"/>
              <w:rPr>
                <w:sz w:val="28"/>
                <w:szCs w:val="28"/>
                <w:lang w:val="ru-RU"/>
              </w:rPr>
            </w:pPr>
            <w:r w:rsidRPr="00D57CC1">
              <w:rPr>
                <w:sz w:val="28"/>
                <w:szCs w:val="28"/>
                <w:lang w:val="ru-RU"/>
              </w:rPr>
              <w:t>Кількість</w:t>
            </w:r>
          </w:p>
          <w:p w:rsidR="00D02E74" w:rsidRPr="00D57CC1" w:rsidRDefault="00D02E74" w:rsidP="00200664">
            <w:pPr>
              <w:ind w:firstLine="318"/>
              <w:jc w:val="center"/>
              <w:rPr>
                <w:sz w:val="28"/>
                <w:szCs w:val="28"/>
                <w:lang w:val="ru-RU"/>
              </w:rPr>
            </w:pPr>
            <w:r w:rsidRPr="00D57CC1">
              <w:rPr>
                <w:sz w:val="28"/>
                <w:szCs w:val="28"/>
                <w:lang w:val="ru-RU"/>
              </w:rPr>
              <w:t>дітей в районі</w:t>
            </w:r>
          </w:p>
          <w:p w:rsidR="00D02E74" w:rsidRPr="00D57CC1" w:rsidRDefault="00D02E74" w:rsidP="00200664">
            <w:pPr>
              <w:ind w:firstLine="318"/>
              <w:jc w:val="center"/>
              <w:rPr>
                <w:sz w:val="28"/>
                <w:szCs w:val="28"/>
                <w:lang w:val="ru-RU"/>
              </w:rPr>
            </w:pPr>
            <w:r w:rsidRPr="00D57CC1">
              <w:rPr>
                <w:sz w:val="28"/>
                <w:szCs w:val="28"/>
                <w:lang w:val="ru-RU"/>
              </w:rPr>
              <w:t>(7 – 17 років)</w:t>
            </w:r>
          </w:p>
        </w:tc>
        <w:tc>
          <w:tcPr>
            <w:tcW w:w="2268" w:type="dxa"/>
          </w:tcPr>
          <w:p w:rsidR="00D02E74" w:rsidRPr="00D57CC1" w:rsidRDefault="00D02E74" w:rsidP="00200664">
            <w:pPr>
              <w:rPr>
                <w:sz w:val="28"/>
                <w:szCs w:val="28"/>
                <w:lang w:val="ru-RU"/>
              </w:rPr>
            </w:pPr>
            <w:r w:rsidRPr="00D57CC1">
              <w:rPr>
                <w:sz w:val="28"/>
                <w:szCs w:val="28"/>
                <w:lang w:val="ru-RU"/>
              </w:rPr>
              <w:t>Планується забезпечити оздоровленням та відпочинком</w:t>
            </w:r>
          </w:p>
        </w:tc>
        <w:tc>
          <w:tcPr>
            <w:tcW w:w="708" w:type="dxa"/>
          </w:tcPr>
          <w:p w:rsidR="00D02E74" w:rsidRPr="00D57CC1" w:rsidRDefault="00D02E74" w:rsidP="00200664">
            <w:pPr>
              <w:jc w:val="center"/>
              <w:rPr>
                <w:sz w:val="28"/>
                <w:szCs w:val="28"/>
                <w:lang w:val="ru-RU"/>
              </w:rPr>
            </w:pPr>
            <w:r w:rsidRPr="00D57CC1">
              <w:rPr>
                <w:sz w:val="28"/>
                <w:szCs w:val="28"/>
              </w:rPr>
              <w:t>%</w:t>
            </w:r>
          </w:p>
        </w:tc>
      </w:tr>
      <w:tr w:rsidR="00D02E74" w:rsidRPr="00D57CC1" w:rsidTr="00200664">
        <w:tc>
          <w:tcPr>
            <w:tcW w:w="5070" w:type="dxa"/>
          </w:tcPr>
          <w:p w:rsidR="00D02E74" w:rsidRPr="00D57CC1" w:rsidRDefault="00D02E74" w:rsidP="00200664">
            <w:pPr>
              <w:jc w:val="both"/>
              <w:rPr>
                <w:sz w:val="28"/>
                <w:szCs w:val="28"/>
                <w:lang w:val="ru-RU"/>
              </w:rPr>
            </w:pPr>
            <w:r w:rsidRPr="00D57CC1">
              <w:rPr>
                <w:sz w:val="28"/>
                <w:szCs w:val="28"/>
                <w:lang w:val="ru-RU"/>
              </w:rPr>
              <w:t>Діти-сироти та діти, позбавлені батьківського піклування</w:t>
            </w:r>
          </w:p>
        </w:tc>
        <w:tc>
          <w:tcPr>
            <w:tcW w:w="1701" w:type="dxa"/>
          </w:tcPr>
          <w:p w:rsidR="00D02E74" w:rsidRPr="00D57CC1" w:rsidRDefault="00D02E74" w:rsidP="00200664">
            <w:pPr>
              <w:ind w:firstLine="567"/>
              <w:jc w:val="both"/>
              <w:rPr>
                <w:sz w:val="28"/>
                <w:szCs w:val="28"/>
              </w:rPr>
            </w:pPr>
            <w:r w:rsidRPr="00D57CC1">
              <w:rPr>
                <w:sz w:val="28"/>
                <w:szCs w:val="28"/>
              </w:rPr>
              <w:t>16</w:t>
            </w:r>
          </w:p>
        </w:tc>
        <w:tc>
          <w:tcPr>
            <w:tcW w:w="2268" w:type="dxa"/>
          </w:tcPr>
          <w:p w:rsidR="00D02E74" w:rsidRPr="00D57CC1" w:rsidRDefault="00D02E74" w:rsidP="00200664">
            <w:pPr>
              <w:ind w:firstLine="567"/>
              <w:jc w:val="both"/>
              <w:rPr>
                <w:sz w:val="28"/>
                <w:szCs w:val="28"/>
              </w:rPr>
            </w:pPr>
            <w:r w:rsidRPr="00D57CC1">
              <w:rPr>
                <w:sz w:val="28"/>
                <w:szCs w:val="28"/>
              </w:rPr>
              <w:t>16</w:t>
            </w:r>
          </w:p>
        </w:tc>
        <w:tc>
          <w:tcPr>
            <w:tcW w:w="708" w:type="dxa"/>
          </w:tcPr>
          <w:p w:rsidR="00D02E74" w:rsidRPr="00D57CC1" w:rsidRDefault="00D02E74" w:rsidP="00200664">
            <w:pPr>
              <w:jc w:val="both"/>
              <w:rPr>
                <w:sz w:val="28"/>
                <w:szCs w:val="28"/>
              </w:rPr>
            </w:pPr>
            <w:r w:rsidRPr="00D57CC1">
              <w:rPr>
                <w:sz w:val="28"/>
                <w:szCs w:val="28"/>
              </w:rPr>
              <w:t>100</w:t>
            </w:r>
          </w:p>
        </w:tc>
      </w:tr>
      <w:tr w:rsidR="00D02E74" w:rsidRPr="00D57CC1" w:rsidTr="00200664">
        <w:tc>
          <w:tcPr>
            <w:tcW w:w="5070" w:type="dxa"/>
          </w:tcPr>
          <w:p w:rsidR="00D02E74" w:rsidRPr="00D57CC1" w:rsidRDefault="00D02E74" w:rsidP="00200664">
            <w:pPr>
              <w:jc w:val="both"/>
              <w:rPr>
                <w:sz w:val="28"/>
                <w:szCs w:val="28"/>
              </w:rPr>
            </w:pPr>
            <w:r w:rsidRPr="00D57CC1">
              <w:rPr>
                <w:sz w:val="28"/>
                <w:szCs w:val="28"/>
              </w:rPr>
              <w:t>Діти-інваліди</w:t>
            </w:r>
          </w:p>
        </w:tc>
        <w:tc>
          <w:tcPr>
            <w:tcW w:w="1701" w:type="dxa"/>
          </w:tcPr>
          <w:p w:rsidR="00D02E74" w:rsidRPr="00D57CC1" w:rsidRDefault="00D02E74" w:rsidP="00200664">
            <w:pPr>
              <w:ind w:firstLine="567"/>
              <w:jc w:val="both"/>
              <w:rPr>
                <w:sz w:val="28"/>
                <w:szCs w:val="28"/>
              </w:rPr>
            </w:pPr>
            <w:r w:rsidRPr="00D57CC1">
              <w:rPr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D02E74" w:rsidRPr="00D57CC1" w:rsidRDefault="00D02E74" w:rsidP="00200664">
            <w:pPr>
              <w:ind w:firstLine="567"/>
              <w:jc w:val="both"/>
              <w:rPr>
                <w:sz w:val="28"/>
                <w:szCs w:val="28"/>
                <w:lang w:val="uk-UA"/>
              </w:rPr>
            </w:pPr>
            <w:r w:rsidRPr="00D57CC1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708" w:type="dxa"/>
          </w:tcPr>
          <w:p w:rsidR="00D02E74" w:rsidRPr="00D57CC1" w:rsidRDefault="00D02E74" w:rsidP="00200664">
            <w:pPr>
              <w:jc w:val="both"/>
              <w:rPr>
                <w:sz w:val="28"/>
                <w:szCs w:val="28"/>
                <w:lang w:val="uk-UA"/>
              </w:rPr>
            </w:pPr>
            <w:r w:rsidRPr="00D57CC1">
              <w:rPr>
                <w:sz w:val="28"/>
                <w:szCs w:val="28"/>
                <w:lang w:val="uk-UA"/>
              </w:rPr>
              <w:t>50</w:t>
            </w:r>
          </w:p>
        </w:tc>
      </w:tr>
      <w:tr w:rsidR="00D02E74" w:rsidRPr="00D57CC1" w:rsidTr="00200664">
        <w:tc>
          <w:tcPr>
            <w:tcW w:w="5070" w:type="dxa"/>
          </w:tcPr>
          <w:p w:rsidR="00D02E74" w:rsidRPr="00D57CC1" w:rsidRDefault="00D02E74" w:rsidP="00200664">
            <w:pPr>
              <w:jc w:val="both"/>
              <w:rPr>
                <w:sz w:val="28"/>
                <w:szCs w:val="28"/>
              </w:rPr>
            </w:pPr>
            <w:r w:rsidRPr="00D57CC1">
              <w:rPr>
                <w:sz w:val="28"/>
                <w:szCs w:val="28"/>
              </w:rPr>
              <w:t>Діти з багатодітних сімей</w:t>
            </w:r>
          </w:p>
        </w:tc>
        <w:tc>
          <w:tcPr>
            <w:tcW w:w="1701" w:type="dxa"/>
          </w:tcPr>
          <w:p w:rsidR="00D02E74" w:rsidRPr="00D57CC1" w:rsidRDefault="00D02E74" w:rsidP="00200664">
            <w:pPr>
              <w:ind w:firstLine="567"/>
              <w:jc w:val="both"/>
              <w:rPr>
                <w:sz w:val="28"/>
                <w:szCs w:val="28"/>
                <w:lang w:val="uk-UA"/>
              </w:rPr>
            </w:pPr>
            <w:r w:rsidRPr="00D57CC1">
              <w:rPr>
                <w:sz w:val="28"/>
                <w:szCs w:val="28"/>
              </w:rPr>
              <w:t>2</w:t>
            </w:r>
            <w:r w:rsidRPr="00D57CC1">
              <w:rPr>
                <w:sz w:val="28"/>
                <w:szCs w:val="28"/>
                <w:lang w:val="uk-UA"/>
              </w:rPr>
              <w:t>95</w:t>
            </w:r>
          </w:p>
        </w:tc>
        <w:tc>
          <w:tcPr>
            <w:tcW w:w="2268" w:type="dxa"/>
          </w:tcPr>
          <w:p w:rsidR="00D02E74" w:rsidRPr="00D57CC1" w:rsidRDefault="00D02E74" w:rsidP="00200664">
            <w:pPr>
              <w:ind w:firstLine="567"/>
              <w:jc w:val="both"/>
              <w:rPr>
                <w:sz w:val="28"/>
                <w:szCs w:val="28"/>
                <w:lang w:val="uk-UA"/>
              </w:rPr>
            </w:pPr>
            <w:r w:rsidRPr="00D57CC1">
              <w:rPr>
                <w:sz w:val="28"/>
                <w:szCs w:val="28"/>
                <w:lang w:val="uk-UA"/>
              </w:rPr>
              <w:t>221</w:t>
            </w:r>
          </w:p>
        </w:tc>
        <w:tc>
          <w:tcPr>
            <w:tcW w:w="708" w:type="dxa"/>
          </w:tcPr>
          <w:p w:rsidR="00D02E74" w:rsidRPr="00D57CC1" w:rsidRDefault="00D02E74" w:rsidP="00200664">
            <w:pPr>
              <w:jc w:val="both"/>
              <w:rPr>
                <w:sz w:val="28"/>
                <w:szCs w:val="28"/>
                <w:lang w:val="uk-UA"/>
              </w:rPr>
            </w:pPr>
            <w:r w:rsidRPr="00D57CC1">
              <w:rPr>
                <w:sz w:val="28"/>
                <w:szCs w:val="28"/>
                <w:lang w:val="uk-UA"/>
              </w:rPr>
              <w:t>75</w:t>
            </w:r>
          </w:p>
        </w:tc>
      </w:tr>
      <w:tr w:rsidR="00D02E74" w:rsidRPr="00D57CC1" w:rsidTr="00200664">
        <w:tc>
          <w:tcPr>
            <w:tcW w:w="5070" w:type="dxa"/>
          </w:tcPr>
          <w:p w:rsidR="00D02E74" w:rsidRPr="00D57CC1" w:rsidRDefault="00D02E74" w:rsidP="00200664">
            <w:pPr>
              <w:jc w:val="both"/>
              <w:rPr>
                <w:sz w:val="28"/>
                <w:szCs w:val="28"/>
              </w:rPr>
            </w:pPr>
            <w:r w:rsidRPr="00D57CC1">
              <w:rPr>
                <w:sz w:val="28"/>
                <w:szCs w:val="28"/>
              </w:rPr>
              <w:t>Діти з малозабезпечених сімей</w:t>
            </w:r>
          </w:p>
        </w:tc>
        <w:tc>
          <w:tcPr>
            <w:tcW w:w="1701" w:type="dxa"/>
          </w:tcPr>
          <w:p w:rsidR="00D02E74" w:rsidRPr="00D57CC1" w:rsidRDefault="00D02E74" w:rsidP="00200664">
            <w:pPr>
              <w:ind w:firstLine="567"/>
              <w:jc w:val="both"/>
              <w:rPr>
                <w:sz w:val="28"/>
                <w:szCs w:val="28"/>
                <w:lang w:val="uk-UA"/>
              </w:rPr>
            </w:pPr>
            <w:r w:rsidRPr="00D57CC1"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2268" w:type="dxa"/>
          </w:tcPr>
          <w:p w:rsidR="00D02E74" w:rsidRPr="00D57CC1" w:rsidRDefault="00D02E74" w:rsidP="00200664">
            <w:pPr>
              <w:ind w:firstLine="567"/>
              <w:jc w:val="both"/>
              <w:rPr>
                <w:sz w:val="28"/>
                <w:szCs w:val="28"/>
                <w:lang w:val="uk-UA"/>
              </w:rPr>
            </w:pPr>
            <w:r w:rsidRPr="00D57CC1"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708" w:type="dxa"/>
          </w:tcPr>
          <w:p w:rsidR="00D02E74" w:rsidRPr="00D57CC1" w:rsidRDefault="00D02E74" w:rsidP="00200664">
            <w:pPr>
              <w:jc w:val="both"/>
              <w:rPr>
                <w:sz w:val="28"/>
                <w:szCs w:val="28"/>
              </w:rPr>
            </w:pPr>
            <w:r w:rsidRPr="00D57CC1">
              <w:rPr>
                <w:sz w:val="28"/>
                <w:szCs w:val="28"/>
              </w:rPr>
              <w:t>75</w:t>
            </w:r>
          </w:p>
        </w:tc>
      </w:tr>
      <w:tr w:rsidR="00D02E74" w:rsidRPr="00D57CC1" w:rsidTr="00200664">
        <w:tc>
          <w:tcPr>
            <w:tcW w:w="5070" w:type="dxa"/>
          </w:tcPr>
          <w:p w:rsidR="00D02E74" w:rsidRPr="00D57CC1" w:rsidRDefault="00D02E74" w:rsidP="00200664">
            <w:pPr>
              <w:jc w:val="both"/>
              <w:rPr>
                <w:sz w:val="28"/>
                <w:szCs w:val="28"/>
                <w:lang w:val="ru-RU"/>
              </w:rPr>
            </w:pPr>
            <w:r w:rsidRPr="00D57CC1">
              <w:rPr>
                <w:sz w:val="28"/>
                <w:szCs w:val="28"/>
                <w:lang w:val="ru-RU"/>
              </w:rPr>
              <w:t>Діти, які постраждали внаслідок ЧАЕС</w:t>
            </w:r>
          </w:p>
        </w:tc>
        <w:tc>
          <w:tcPr>
            <w:tcW w:w="1701" w:type="dxa"/>
          </w:tcPr>
          <w:p w:rsidR="00D02E74" w:rsidRPr="00D57CC1" w:rsidRDefault="00D02E74" w:rsidP="00200664">
            <w:pPr>
              <w:ind w:firstLine="567"/>
              <w:jc w:val="both"/>
              <w:rPr>
                <w:sz w:val="28"/>
                <w:szCs w:val="28"/>
                <w:lang w:val="uk-UA"/>
              </w:rPr>
            </w:pPr>
            <w:r w:rsidRPr="00D57CC1">
              <w:rPr>
                <w:sz w:val="28"/>
                <w:szCs w:val="28"/>
                <w:lang w:val="uk-UA"/>
              </w:rPr>
              <w:t>76</w:t>
            </w:r>
          </w:p>
        </w:tc>
        <w:tc>
          <w:tcPr>
            <w:tcW w:w="2268" w:type="dxa"/>
          </w:tcPr>
          <w:p w:rsidR="00D02E74" w:rsidRPr="00D57CC1" w:rsidRDefault="00D02E74" w:rsidP="00200664">
            <w:pPr>
              <w:ind w:firstLine="567"/>
              <w:jc w:val="both"/>
              <w:rPr>
                <w:sz w:val="28"/>
                <w:szCs w:val="28"/>
                <w:lang w:val="uk-UA"/>
              </w:rPr>
            </w:pPr>
            <w:r w:rsidRPr="00D57CC1">
              <w:rPr>
                <w:sz w:val="28"/>
                <w:szCs w:val="28"/>
                <w:lang w:val="uk-UA"/>
              </w:rPr>
              <w:t>35</w:t>
            </w:r>
          </w:p>
        </w:tc>
        <w:tc>
          <w:tcPr>
            <w:tcW w:w="708" w:type="dxa"/>
          </w:tcPr>
          <w:p w:rsidR="00D02E74" w:rsidRPr="00D57CC1" w:rsidRDefault="00D02E74" w:rsidP="00200664">
            <w:pPr>
              <w:jc w:val="both"/>
              <w:rPr>
                <w:sz w:val="28"/>
                <w:szCs w:val="28"/>
                <w:lang w:val="uk-UA"/>
              </w:rPr>
            </w:pPr>
            <w:r w:rsidRPr="00D57CC1">
              <w:rPr>
                <w:sz w:val="28"/>
                <w:szCs w:val="28"/>
                <w:lang w:val="uk-UA"/>
              </w:rPr>
              <w:t>46</w:t>
            </w:r>
          </w:p>
        </w:tc>
      </w:tr>
      <w:tr w:rsidR="00D02E74" w:rsidRPr="00D57CC1" w:rsidTr="00200664">
        <w:tc>
          <w:tcPr>
            <w:tcW w:w="5070" w:type="dxa"/>
          </w:tcPr>
          <w:p w:rsidR="00D02E74" w:rsidRPr="00D57CC1" w:rsidRDefault="00D02E74" w:rsidP="00200664">
            <w:pPr>
              <w:jc w:val="both"/>
              <w:rPr>
                <w:sz w:val="28"/>
                <w:szCs w:val="28"/>
                <w:lang w:val="ru-RU"/>
              </w:rPr>
            </w:pPr>
            <w:r w:rsidRPr="00D57CC1">
              <w:rPr>
                <w:sz w:val="28"/>
                <w:szCs w:val="28"/>
                <w:lang w:val="ru-RU"/>
              </w:rPr>
              <w:t>Діти, які перебувають на диспансерному обліку</w:t>
            </w:r>
          </w:p>
        </w:tc>
        <w:tc>
          <w:tcPr>
            <w:tcW w:w="1701" w:type="dxa"/>
          </w:tcPr>
          <w:p w:rsidR="00D02E74" w:rsidRPr="00D57CC1" w:rsidRDefault="00D02E74" w:rsidP="00200664">
            <w:pPr>
              <w:ind w:firstLine="567"/>
              <w:jc w:val="both"/>
              <w:rPr>
                <w:sz w:val="28"/>
                <w:szCs w:val="28"/>
                <w:lang w:val="uk-UA"/>
              </w:rPr>
            </w:pPr>
            <w:r w:rsidRPr="00D57CC1">
              <w:rPr>
                <w:sz w:val="28"/>
                <w:szCs w:val="28"/>
                <w:lang w:val="uk-UA"/>
              </w:rPr>
              <w:t>55</w:t>
            </w:r>
          </w:p>
        </w:tc>
        <w:tc>
          <w:tcPr>
            <w:tcW w:w="2268" w:type="dxa"/>
          </w:tcPr>
          <w:p w:rsidR="00D02E74" w:rsidRPr="00D57CC1" w:rsidRDefault="00D02E74" w:rsidP="00200664">
            <w:pPr>
              <w:ind w:firstLine="567"/>
              <w:jc w:val="both"/>
              <w:rPr>
                <w:sz w:val="28"/>
                <w:szCs w:val="28"/>
              </w:rPr>
            </w:pPr>
            <w:r w:rsidRPr="00D57CC1">
              <w:rPr>
                <w:sz w:val="28"/>
                <w:szCs w:val="28"/>
                <w:lang w:val="uk-UA"/>
              </w:rPr>
              <w:t>3</w:t>
            </w:r>
            <w:r w:rsidRPr="00D57CC1">
              <w:rPr>
                <w:sz w:val="28"/>
                <w:szCs w:val="28"/>
              </w:rPr>
              <w:t>5</w:t>
            </w:r>
          </w:p>
        </w:tc>
        <w:tc>
          <w:tcPr>
            <w:tcW w:w="708" w:type="dxa"/>
          </w:tcPr>
          <w:p w:rsidR="00D02E74" w:rsidRPr="00D57CC1" w:rsidRDefault="00D02E74" w:rsidP="00200664">
            <w:pPr>
              <w:jc w:val="both"/>
              <w:rPr>
                <w:sz w:val="28"/>
                <w:szCs w:val="28"/>
                <w:lang w:val="uk-UA"/>
              </w:rPr>
            </w:pPr>
            <w:r w:rsidRPr="00D57CC1">
              <w:rPr>
                <w:sz w:val="28"/>
                <w:szCs w:val="28"/>
                <w:lang w:val="uk-UA"/>
              </w:rPr>
              <w:t>64</w:t>
            </w:r>
          </w:p>
        </w:tc>
      </w:tr>
      <w:tr w:rsidR="00D02E74" w:rsidRPr="00D57CC1" w:rsidTr="00200664">
        <w:tc>
          <w:tcPr>
            <w:tcW w:w="5070" w:type="dxa"/>
          </w:tcPr>
          <w:p w:rsidR="00D02E74" w:rsidRPr="00D57CC1" w:rsidRDefault="00D02E74" w:rsidP="00200664">
            <w:pPr>
              <w:jc w:val="both"/>
              <w:rPr>
                <w:sz w:val="28"/>
                <w:szCs w:val="28"/>
              </w:rPr>
            </w:pPr>
            <w:r w:rsidRPr="00D57CC1">
              <w:rPr>
                <w:sz w:val="28"/>
                <w:szCs w:val="28"/>
              </w:rPr>
              <w:t>Обдаровані та талановиті діти</w:t>
            </w:r>
          </w:p>
        </w:tc>
        <w:tc>
          <w:tcPr>
            <w:tcW w:w="1701" w:type="dxa"/>
          </w:tcPr>
          <w:p w:rsidR="00D02E74" w:rsidRPr="00D57CC1" w:rsidRDefault="00D02E74" w:rsidP="00200664">
            <w:pPr>
              <w:ind w:firstLine="567"/>
              <w:jc w:val="both"/>
              <w:rPr>
                <w:sz w:val="28"/>
                <w:szCs w:val="28"/>
                <w:lang w:val="uk-UA"/>
              </w:rPr>
            </w:pPr>
            <w:r w:rsidRPr="00D57CC1"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2268" w:type="dxa"/>
          </w:tcPr>
          <w:p w:rsidR="00D02E74" w:rsidRPr="00D57CC1" w:rsidRDefault="00D02E74" w:rsidP="00200664">
            <w:pPr>
              <w:ind w:firstLine="567"/>
              <w:jc w:val="both"/>
              <w:rPr>
                <w:sz w:val="28"/>
                <w:szCs w:val="28"/>
                <w:lang w:val="uk-UA"/>
              </w:rPr>
            </w:pPr>
            <w:r w:rsidRPr="00D57CC1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708" w:type="dxa"/>
          </w:tcPr>
          <w:p w:rsidR="00D02E74" w:rsidRPr="00D57CC1" w:rsidRDefault="00D02E74" w:rsidP="00200664">
            <w:pPr>
              <w:jc w:val="both"/>
              <w:rPr>
                <w:sz w:val="28"/>
                <w:szCs w:val="28"/>
                <w:lang w:val="uk-UA"/>
              </w:rPr>
            </w:pPr>
            <w:r w:rsidRPr="00D57CC1">
              <w:rPr>
                <w:sz w:val="28"/>
                <w:szCs w:val="28"/>
                <w:lang w:val="uk-UA"/>
              </w:rPr>
              <w:t>59</w:t>
            </w:r>
          </w:p>
        </w:tc>
      </w:tr>
      <w:tr w:rsidR="00D02E74" w:rsidRPr="00D57CC1" w:rsidTr="00200664">
        <w:tc>
          <w:tcPr>
            <w:tcW w:w="5070" w:type="dxa"/>
          </w:tcPr>
          <w:p w:rsidR="00D02E74" w:rsidRPr="00D57CC1" w:rsidRDefault="00D02E74" w:rsidP="00200664">
            <w:pPr>
              <w:jc w:val="both"/>
              <w:rPr>
                <w:sz w:val="28"/>
                <w:szCs w:val="28"/>
                <w:lang w:val="ru-RU"/>
              </w:rPr>
            </w:pPr>
            <w:r w:rsidRPr="00D57CC1">
              <w:rPr>
                <w:sz w:val="28"/>
                <w:szCs w:val="28"/>
                <w:lang w:val="ru-RU"/>
              </w:rPr>
              <w:t xml:space="preserve">Діти працівників АПК та соціальної сфери села </w:t>
            </w:r>
          </w:p>
        </w:tc>
        <w:tc>
          <w:tcPr>
            <w:tcW w:w="1701" w:type="dxa"/>
          </w:tcPr>
          <w:p w:rsidR="00D02E74" w:rsidRPr="00D57CC1" w:rsidRDefault="00D02E74" w:rsidP="00200664">
            <w:pPr>
              <w:ind w:firstLine="567"/>
              <w:jc w:val="both"/>
              <w:rPr>
                <w:sz w:val="28"/>
                <w:szCs w:val="28"/>
                <w:lang w:val="uk-UA"/>
              </w:rPr>
            </w:pPr>
            <w:r w:rsidRPr="00D57CC1">
              <w:rPr>
                <w:sz w:val="28"/>
                <w:szCs w:val="28"/>
                <w:lang w:val="uk-UA"/>
              </w:rPr>
              <w:t>44</w:t>
            </w:r>
          </w:p>
        </w:tc>
        <w:tc>
          <w:tcPr>
            <w:tcW w:w="2268" w:type="dxa"/>
          </w:tcPr>
          <w:p w:rsidR="00D02E74" w:rsidRPr="00D57CC1" w:rsidRDefault="00D02E74" w:rsidP="00200664">
            <w:pPr>
              <w:ind w:firstLine="567"/>
              <w:jc w:val="both"/>
              <w:rPr>
                <w:sz w:val="28"/>
                <w:szCs w:val="28"/>
                <w:lang w:val="uk-UA"/>
              </w:rPr>
            </w:pPr>
            <w:r w:rsidRPr="00D57CC1">
              <w:rPr>
                <w:sz w:val="28"/>
                <w:szCs w:val="28"/>
                <w:lang w:val="uk-UA"/>
              </w:rPr>
              <w:t>22</w:t>
            </w:r>
          </w:p>
        </w:tc>
        <w:tc>
          <w:tcPr>
            <w:tcW w:w="708" w:type="dxa"/>
          </w:tcPr>
          <w:p w:rsidR="00D02E74" w:rsidRPr="00D57CC1" w:rsidRDefault="00D02E74" w:rsidP="00200664">
            <w:pPr>
              <w:jc w:val="both"/>
              <w:rPr>
                <w:sz w:val="28"/>
                <w:szCs w:val="28"/>
                <w:lang w:val="uk-UA"/>
              </w:rPr>
            </w:pPr>
            <w:r w:rsidRPr="00D57CC1">
              <w:rPr>
                <w:sz w:val="28"/>
                <w:szCs w:val="28"/>
                <w:lang w:val="uk-UA"/>
              </w:rPr>
              <w:t>50</w:t>
            </w:r>
          </w:p>
        </w:tc>
      </w:tr>
      <w:tr w:rsidR="00D02E74" w:rsidRPr="00D57CC1" w:rsidTr="00200664">
        <w:tc>
          <w:tcPr>
            <w:tcW w:w="5070" w:type="dxa"/>
          </w:tcPr>
          <w:p w:rsidR="00D02E74" w:rsidRPr="00D57CC1" w:rsidRDefault="00D02E74" w:rsidP="00200664">
            <w:pPr>
              <w:jc w:val="both"/>
              <w:rPr>
                <w:sz w:val="28"/>
                <w:szCs w:val="28"/>
              </w:rPr>
            </w:pPr>
            <w:r w:rsidRPr="00D57CC1">
              <w:rPr>
                <w:sz w:val="28"/>
                <w:szCs w:val="28"/>
              </w:rPr>
              <w:t>Діти внутрішньо переміщених осіб</w:t>
            </w:r>
          </w:p>
        </w:tc>
        <w:tc>
          <w:tcPr>
            <w:tcW w:w="1701" w:type="dxa"/>
          </w:tcPr>
          <w:p w:rsidR="00D02E74" w:rsidRPr="00D57CC1" w:rsidRDefault="00D02E74" w:rsidP="00200664">
            <w:pPr>
              <w:ind w:firstLine="567"/>
              <w:jc w:val="both"/>
              <w:rPr>
                <w:sz w:val="28"/>
                <w:szCs w:val="28"/>
                <w:lang w:val="uk-UA"/>
              </w:rPr>
            </w:pPr>
            <w:r w:rsidRPr="00D57CC1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2268" w:type="dxa"/>
          </w:tcPr>
          <w:p w:rsidR="00D02E74" w:rsidRPr="00D57CC1" w:rsidRDefault="00D02E74" w:rsidP="00200664">
            <w:pPr>
              <w:ind w:firstLine="567"/>
              <w:jc w:val="both"/>
              <w:rPr>
                <w:sz w:val="28"/>
                <w:szCs w:val="28"/>
                <w:lang w:val="uk-UA"/>
              </w:rPr>
            </w:pPr>
            <w:r w:rsidRPr="00D57CC1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708" w:type="dxa"/>
          </w:tcPr>
          <w:p w:rsidR="00D02E74" w:rsidRPr="00D57CC1" w:rsidRDefault="00D02E74" w:rsidP="00200664">
            <w:pPr>
              <w:jc w:val="both"/>
              <w:rPr>
                <w:sz w:val="28"/>
                <w:szCs w:val="28"/>
                <w:lang w:val="uk-UA"/>
              </w:rPr>
            </w:pPr>
            <w:r w:rsidRPr="00D57CC1">
              <w:rPr>
                <w:sz w:val="28"/>
                <w:szCs w:val="28"/>
                <w:lang w:val="uk-UA"/>
              </w:rPr>
              <w:t>56</w:t>
            </w:r>
          </w:p>
        </w:tc>
      </w:tr>
      <w:tr w:rsidR="00D02E74" w:rsidRPr="00D57CC1" w:rsidTr="00200664">
        <w:tc>
          <w:tcPr>
            <w:tcW w:w="5070" w:type="dxa"/>
          </w:tcPr>
          <w:p w:rsidR="00D02E74" w:rsidRPr="00D57CC1" w:rsidRDefault="00D02E74" w:rsidP="00200664">
            <w:pPr>
              <w:jc w:val="both"/>
              <w:rPr>
                <w:sz w:val="28"/>
                <w:szCs w:val="28"/>
              </w:rPr>
            </w:pPr>
            <w:r w:rsidRPr="00D57CC1">
              <w:rPr>
                <w:sz w:val="28"/>
                <w:szCs w:val="28"/>
              </w:rPr>
              <w:t xml:space="preserve">Діти учасників АТО </w:t>
            </w:r>
          </w:p>
        </w:tc>
        <w:tc>
          <w:tcPr>
            <w:tcW w:w="1701" w:type="dxa"/>
          </w:tcPr>
          <w:p w:rsidR="00D02E74" w:rsidRPr="00D57CC1" w:rsidRDefault="00D02E74" w:rsidP="00200664">
            <w:pPr>
              <w:ind w:firstLine="567"/>
              <w:jc w:val="both"/>
              <w:rPr>
                <w:sz w:val="28"/>
                <w:szCs w:val="28"/>
                <w:lang w:val="uk-UA"/>
              </w:rPr>
            </w:pPr>
            <w:r w:rsidRPr="00D57CC1"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2268" w:type="dxa"/>
          </w:tcPr>
          <w:p w:rsidR="00D02E74" w:rsidRPr="00D57CC1" w:rsidRDefault="00D02E74" w:rsidP="00200664">
            <w:pPr>
              <w:ind w:firstLine="567"/>
              <w:jc w:val="both"/>
              <w:rPr>
                <w:sz w:val="28"/>
                <w:szCs w:val="28"/>
              </w:rPr>
            </w:pPr>
            <w:r w:rsidRPr="00D57CC1">
              <w:rPr>
                <w:sz w:val="28"/>
                <w:szCs w:val="28"/>
                <w:lang w:val="uk-UA"/>
              </w:rPr>
              <w:t>1</w:t>
            </w:r>
            <w:r w:rsidRPr="00D57CC1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</w:tcPr>
          <w:p w:rsidR="00D02E74" w:rsidRPr="00D57CC1" w:rsidRDefault="00D02E74" w:rsidP="00200664">
            <w:pPr>
              <w:jc w:val="both"/>
              <w:rPr>
                <w:sz w:val="28"/>
                <w:szCs w:val="28"/>
                <w:lang w:val="uk-UA"/>
              </w:rPr>
            </w:pPr>
            <w:r w:rsidRPr="00D57CC1">
              <w:rPr>
                <w:sz w:val="28"/>
                <w:szCs w:val="28"/>
              </w:rPr>
              <w:t>67</w:t>
            </w:r>
          </w:p>
        </w:tc>
      </w:tr>
      <w:tr w:rsidR="00D02E74" w:rsidRPr="00D57CC1" w:rsidTr="00200664">
        <w:tc>
          <w:tcPr>
            <w:tcW w:w="5070" w:type="dxa"/>
          </w:tcPr>
          <w:p w:rsidR="00D02E74" w:rsidRPr="00D57CC1" w:rsidRDefault="00D02E74" w:rsidP="00200664">
            <w:pPr>
              <w:jc w:val="both"/>
              <w:rPr>
                <w:sz w:val="28"/>
                <w:szCs w:val="28"/>
                <w:lang w:val="ru-RU"/>
              </w:rPr>
            </w:pPr>
            <w:r w:rsidRPr="00D57CC1">
              <w:rPr>
                <w:sz w:val="28"/>
                <w:szCs w:val="28"/>
                <w:lang w:val="ru-RU"/>
              </w:rPr>
              <w:t>Діти загиблих в районі АТО</w:t>
            </w:r>
          </w:p>
        </w:tc>
        <w:tc>
          <w:tcPr>
            <w:tcW w:w="1701" w:type="dxa"/>
          </w:tcPr>
          <w:p w:rsidR="00D02E74" w:rsidRPr="00D57CC1" w:rsidRDefault="00D02E74" w:rsidP="00200664">
            <w:pPr>
              <w:ind w:firstLine="567"/>
              <w:jc w:val="both"/>
              <w:rPr>
                <w:sz w:val="28"/>
                <w:szCs w:val="28"/>
              </w:rPr>
            </w:pPr>
            <w:r w:rsidRPr="00D57CC1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D02E74" w:rsidRPr="00D57CC1" w:rsidRDefault="00D02E74" w:rsidP="00200664">
            <w:pPr>
              <w:ind w:firstLine="567"/>
              <w:jc w:val="both"/>
              <w:rPr>
                <w:sz w:val="28"/>
                <w:szCs w:val="28"/>
              </w:rPr>
            </w:pPr>
            <w:r w:rsidRPr="00D57CC1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D02E74" w:rsidRPr="00D57CC1" w:rsidRDefault="00D02E74" w:rsidP="00200664">
            <w:pPr>
              <w:jc w:val="both"/>
              <w:rPr>
                <w:sz w:val="28"/>
                <w:szCs w:val="28"/>
              </w:rPr>
            </w:pPr>
            <w:r w:rsidRPr="00D57CC1">
              <w:rPr>
                <w:sz w:val="28"/>
                <w:szCs w:val="28"/>
              </w:rPr>
              <w:t>100</w:t>
            </w:r>
          </w:p>
        </w:tc>
      </w:tr>
      <w:tr w:rsidR="00D02E74" w:rsidRPr="00D57CC1" w:rsidTr="00200664">
        <w:tc>
          <w:tcPr>
            <w:tcW w:w="5070" w:type="dxa"/>
          </w:tcPr>
          <w:p w:rsidR="00D02E74" w:rsidRPr="00D57CC1" w:rsidRDefault="00D02E74" w:rsidP="00200664">
            <w:pPr>
              <w:jc w:val="both"/>
              <w:rPr>
                <w:sz w:val="28"/>
                <w:szCs w:val="28"/>
              </w:rPr>
            </w:pPr>
            <w:r w:rsidRPr="00D57CC1">
              <w:rPr>
                <w:sz w:val="28"/>
                <w:szCs w:val="28"/>
                <w:lang w:val="ru-RU"/>
              </w:rPr>
              <w:t>Ріднідітибатьків</w:t>
            </w:r>
            <w:r w:rsidRPr="00D57CC1">
              <w:rPr>
                <w:sz w:val="28"/>
                <w:szCs w:val="28"/>
              </w:rPr>
              <w:t>-</w:t>
            </w:r>
            <w:r w:rsidRPr="00D57CC1">
              <w:rPr>
                <w:sz w:val="28"/>
                <w:szCs w:val="28"/>
                <w:lang w:val="ru-RU"/>
              </w:rPr>
              <w:t>вихователівабоприйомнихбатьків</w:t>
            </w:r>
            <w:r w:rsidRPr="00D57CC1">
              <w:rPr>
                <w:sz w:val="28"/>
                <w:szCs w:val="28"/>
              </w:rPr>
              <w:t xml:space="preserve">, </w:t>
            </w:r>
            <w:r w:rsidRPr="00D57CC1">
              <w:rPr>
                <w:sz w:val="28"/>
                <w:szCs w:val="28"/>
                <w:lang w:val="ru-RU"/>
              </w:rPr>
              <w:t>якіпроживаютьводнійприйомнійсім</w:t>
            </w:r>
            <w:r w:rsidRPr="00D57CC1">
              <w:rPr>
                <w:sz w:val="28"/>
                <w:szCs w:val="28"/>
              </w:rPr>
              <w:t>'</w:t>
            </w:r>
            <w:r w:rsidRPr="00D57CC1">
              <w:rPr>
                <w:sz w:val="28"/>
                <w:szCs w:val="28"/>
                <w:lang w:val="ru-RU"/>
              </w:rPr>
              <w:t>ї</w:t>
            </w:r>
          </w:p>
        </w:tc>
        <w:tc>
          <w:tcPr>
            <w:tcW w:w="1701" w:type="dxa"/>
          </w:tcPr>
          <w:p w:rsidR="00D02E74" w:rsidRPr="00D57CC1" w:rsidRDefault="00D02E74" w:rsidP="00200664">
            <w:pPr>
              <w:ind w:firstLine="567"/>
              <w:jc w:val="both"/>
              <w:rPr>
                <w:sz w:val="28"/>
                <w:szCs w:val="28"/>
                <w:lang w:val="uk-UA"/>
              </w:rPr>
            </w:pPr>
            <w:r w:rsidRPr="00D57CC1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268" w:type="dxa"/>
          </w:tcPr>
          <w:p w:rsidR="00D02E74" w:rsidRPr="00D57CC1" w:rsidRDefault="00D02E74" w:rsidP="00200664">
            <w:pPr>
              <w:ind w:firstLine="567"/>
              <w:jc w:val="both"/>
              <w:rPr>
                <w:sz w:val="28"/>
                <w:szCs w:val="28"/>
                <w:lang w:val="uk-UA"/>
              </w:rPr>
            </w:pPr>
            <w:r w:rsidRPr="00D57CC1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708" w:type="dxa"/>
          </w:tcPr>
          <w:p w:rsidR="00D02E74" w:rsidRPr="00D57CC1" w:rsidRDefault="00D02E74" w:rsidP="00200664">
            <w:pPr>
              <w:jc w:val="both"/>
              <w:rPr>
                <w:sz w:val="28"/>
                <w:szCs w:val="28"/>
                <w:lang w:val="uk-UA"/>
              </w:rPr>
            </w:pPr>
            <w:r w:rsidRPr="00D57CC1">
              <w:rPr>
                <w:sz w:val="28"/>
                <w:szCs w:val="28"/>
                <w:lang w:val="uk-UA"/>
              </w:rPr>
              <w:t>67</w:t>
            </w:r>
          </w:p>
        </w:tc>
      </w:tr>
      <w:tr w:rsidR="00D02E74" w:rsidRPr="00D57CC1" w:rsidTr="00200664">
        <w:tc>
          <w:tcPr>
            <w:tcW w:w="5070" w:type="dxa"/>
          </w:tcPr>
          <w:p w:rsidR="00D02E74" w:rsidRPr="00D57CC1" w:rsidRDefault="00D02E74" w:rsidP="00200664">
            <w:pPr>
              <w:jc w:val="both"/>
              <w:rPr>
                <w:sz w:val="28"/>
                <w:szCs w:val="28"/>
                <w:lang w:val="uk-UA"/>
              </w:rPr>
            </w:pPr>
            <w:r w:rsidRPr="00D57CC1">
              <w:rPr>
                <w:sz w:val="28"/>
                <w:szCs w:val="28"/>
                <w:lang w:val="uk-UA"/>
              </w:rPr>
              <w:t>Діти, взяті на облік службами у справах дітей як такі, що перебувають у складних життєвих обставинах</w:t>
            </w:r>
          </w:p>
        </w:tc>
        <w:tc>
          <w:tcPr>
            <w:tcW w:w="1701" w:type="dxa"/>
          </w:tcPr>
          <w:p w:rsidR="00D02E74" w:rsidRPr="00D57CC1" w:rsidRDefault="00D02E74" w:rsidP="00200664">
            <w:pPr>
              <w:ind w:firstLine="567"/>
              <w:jc w:val="both"/>
              <w:rPr>
                <w:sz w:val="28"/>
                <w:szCs w:val="28"/>
                <w:lang w:val="uk-UA"/>
              </w:rPr>
            </w:pPr>
            <w:r w:rsidRPr="00D57CC1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2268" w:type="dxa"/>
          </w:tcPr>
          <w:p w:rsidR="00D02E74" w:rsidRPr="00D57CC1" w:rsidRDefault="00D02E74" w:rsidP="00200664">
            <w:pPr>
              <w:ind w:firstLine="567"/>
              <w:jc w:val="both"/>
              <w:rPr>
                <w:sz w:val="28"/>
                <w:szCs w:val="28"/>
                <w:lang w:val="uk-UA"/>
              </w:rPr>
            </w:pPr>
            <w:r w:rsidRPr="00D57CC1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708" w:type="dxa"/>
          </w:tcPr>
          <w:p w:rsidR="00D02E74" w:rsidRPr="00D57CC1" w:rsidRDefault="00D02E74" w:rsidP="00200664">
            <w:pPr>
              <w:jc w:val="both"/>
              <w:rPr>
                <w:sz w:val="28"/>
                <w:szCs w:val="28"/>
                <w:lang w:val="ru-RU"/>
              </w:rPr>
            </w:pPr>
            <w:r w:rsidRPr="00D57CC1">
              <w:rPr>
                <w:sz w:val="28"/>
                <w:szCs w:val="28"/>
                <w:lang w:val="ru-RU"/>
              </w:rPr>
              <w:t>50</w:t>
            </w:r>
          </w:p>
        </w:tc>
      </w:tr>
    </w:tbl>
    <w:p w:rsidR="00D02E74" w:rsidRPr="00200664" w:rsidRDefault="00D02E74" w:rsidP="00C5417B">
      <w:pPr>
        <w:ind w:firstLine="709"/>
        <w:jc w:val="both"/>
        <w:rPr>
          <w:sz w:val="28"/>
          <w:szCs w:val="28"/>
        </w:rPr>
      </w:pPr>
      <w:r w:rsidRPr="00D57CC1">
        <w:rPr>
          <w:sz w:val="28"/>
          <w:szCs w:val="28"/>
          <w:lang w:val="ru-RU"/>
        </w:rPr>
        <w:t>Зрайонногобюджетунафінансуванняоздоровчоїкампанії</w:t>
      </w:r>
      <w:r w:rsidRPr="00200664">
        <w:rPr>
          <w:sz w:val="28"/>
          <w:szCs w:val="28"/>
        </w:rPr>
        <w:t xml:space="preserve"> 2019 </w:t>
      </w:r>
      <w:r w:rsidRPr="00D57CC1">
        <w:rPr>
          <w:sz w:val="28"/>
          <w:szCs w:val="28"/>
          <w:lang w:val="ru-RU"/>
        </w:rPr>
        <w:t>рокупередбачено</w:t>
      </w:r>
      <w:r w:rsidRPr="00200664">
        <w:rPr>
          <w:sz w:val="28"/>
          <w:szCs w:val="28"/>
        </w:rPr>
        <w:t xml:space="preserve"> 366,00 </w:t>
      </w:r>
      <w:r w:rsidRPr="00D57CC1">
        <w:rPr>
          <w:sz w:val="28"/>
          <w:szCs w:val="28"/>
          <w:lang w:val="ru-RU"/>
        </w:rPr>
        <w:t>ти</w:t>
      </w:r>
      <w:r>
        <w:rPr>
          <w:sz w:val="28"/>
          <w:szCs w:val="28"/>
          <w:lang w:val="ru-RU"/>
        </w:rPr>
        <w:t>с</w:t>
      </w:r>
      <w:r w:rsidRPr="00200664">
        <w:rPr>
          <w:sz w:val="28"/>
          <w:szCs w:val="28"/>
        </w:rPr>
        <w:t xml:space="preserve">. </w:t>
      </w:r>
      <w:r>
        <w:rPr>
          <w:sz w:val="28"/>
          <w:szCs w:val="28"/>
          <w:lang w:val="ru-RU"/>
        </w:rPr>
        <w:t>грн</w:t>
      </w:r>
      <w:r w:rsidRPr="00200664">
        <w:rPr>
          <w:sz w:val="28"/>
          <w:szCs w:val="28"/>
        </w:rPr>
        <w:t xml:space="preserve"> (2018 – 390,00 </w:t>
      </w:r>
      <w:r>
        <w:rPr>
          <w:sz w:val="28"/>
          <w:szCs w:val="28"/>
          <w:lang w:val="ru-RU"/>
        </w:rPr>
        <w:t>тис</w:t>
      </w:r>
      <w:r w:rsidRPr="00200664">
        <w:rPr>
          <w:sz w:val="28"/>
          <w:szCs w:val="28"/>
        </w:rPr>
        <w:t xml:space="preserve">. </w:t>
      </w:r>
      <w:r>
        <w:rPr>
          <w:sz w:val="28"/>
          <w:szCs w:val="28"/>
          <w:lang w:val="ru-RU"/>
        </w:rPr>
        <w:t>грн</w:t>
      </w:r>
      <w:r w:rsidRPr="00200664">
        <w:rPr>
          <w:sz w:val="28"/>
          <w:szCs w:val="28"/>
        </w:rPr>
        <w:t>),</w:t>
      </w:r>
      <w:r>
        <w:rPr>
          <w:sz w:val="28"/>
          <w:szCs w:val="28"/>
          <w:lang w:val="ru-RU"/>
        </w:rPr>
        <w:t>н</w:t>
      </w:r>
      <w:r w:rsidRPr="00D57CC1">
        <w:rPr>
          <w:sz w:val="28"/>
          <w:szCs w:val="28"/>
          <w:lang w:val="ru-RU"/>
        </w:rPr>
        <w:t>ароботузакладіввідпочинкузденнимперебуваннямшколярів</w:t>
      </w:r>
      <w:r w:rsidRPr="00200664">
        <w:rPr>
          <w:sz w:val="28"/>
          <w:szCs w:val="28"/>
        </w:rPr>
        <w:t xml:space="preserve"> - 226,00 </w:t>
      </w:r>
      <w:r w:rsidRPr="00D57CC1">
        <w:rPr>
          <w:sz w:val="28"/>
          <w:szCs w:val="28"/>
          <w:lang w:val="ru-RU"/>
        </w:rPr>
        <w:t>тис</w:t>
      </w:r>
      <w:r w:rsidRPr="00200664">
        <w:rPr>
          <w:sz w:val="28"/>
          <w:szCs w:val="28"/>
        </w:rPr>
        <w:t xml:space="preserve">. </w:t>
      </w:r>
      <w:r w:rsidRPr="00D57CC1">
        <w:rPr>
          <w:sz w:val="28"/>
          <w:szCs w:val="28"/>
          <w:lang w:val="ru-RU"/>
        </w:rPr>
        <w:t>грн</w:t>
      </w:r>
      <w:r w:rsidRPr="00200664">
        <w:rPr>
          <w:sz w:val="28"/>
          <w:szCs w:val="28"/>
        </w:rPr>
        <w:t xml:space="preserve"> (2018 – 213,9 </w:t>
      </w:r>
      <w:r w:rsidRPr="00D57CC1">
        <w:rPr>
          <w:sz w:val="28"/>
          <w:szCs w:val="28"/>
          <w:lang w:val="ru-RU"/>
        </w:rPr>
        <w:t>тис</w:t>
      </w:r>
      <w:r w:rsidRPr="00200664">
        <w:rPr>
          <w:sz w:val="28"/>
          <w:szCs w:val="28"/>
        </w:rPr>
        <w:t xml:space="preserve">. </w:t>
      </w:r>
      <w:r w:rsidRPr="00D57CC1">
        <w:rPr>
          <w:sz w:val="28"/>
          <w:szCs w:val="28"/>
          <w:lang w:val="ru-RU"/>
        </w:rPr>
        <w:t>грн</w:t>
      </w:r>
      <w:r w:rsidRPr="00200664">
        <w:rPr>
          <w:sz w:val="28"/>
          <w:szCs w:val="28"/>
        </w:rPr>
        <w:t xml:space="preserve">) </w:t>
      </w:r>
      <w:r w:rsidRPr="00D57CC1">
        <w:rPr>
          <w:sz w:val="28"/>
          <w:szCs w:val="28"/>
          <w:lang w:val="ru-RU"/>
        </w:rPr>
        <w:t>і</w:t>
      </w:r>
      <w:r w:rsidRPr="00200664">
        <w:rPr>
          <w:sz w:val="28"/>
          <w:szCs w:val="28"/>
        </w:rPr>
        <w:t xml:space="preserve"> 20,00 </w:t>
      </w:r>
      <w:r w:rsidRPr="00D57CC1">
        <w:rPr>
          <w:sz w:val="28"/>
          <w:szCs w:val="28"/>
          <w:lang w:val="ru-RU"/>
        </w:rPr>
        <w:t>тис</w:t>
      </w:r>
      <w:r w:rsidRPr="00200664">
        <w:rPr>
          <w:sz w:val="28"/>
          <w:szCs w:val="28"/>
        </w:rPr>
        <w:t xml:space="preserve">. </w:t>
      </w:r>
      <w:r w:rsidRPr="00D57CC1">
        <w:rPr>
          <w:sz w:val="28"/>
          <w:szCs w:val="28"/>
          <w:lang w:val="ru-RU"/>
        </w:rPr>
        <w:t>грн</w:t>
      </w:r>
      <w:r w:rsidRPr="00200664">
        <w:rPr>
          <w:sz w:val="28"/>
          <w:szCs w:val="28"/>
        </w:rPr>
        <w:t xml:space="preserve"> (2018 – 20 </w:t>
      </w:r>
      <w:r w:rsidRPr="00D57CC1">
        <w:rPr>
          <w:sz w:val="28"/>
          <w:szCs w:val="28"/>
          <w:lang w:val="ru-RU"/>
        </w:rPr>
        <w:t>тис</w:t>
      </w:r>
      <w:r w:rsidRPr="00200664">
        <w:rPr>
          <w:sz w:val="28"/>
          <w:szCs w:val="28"/>
        </w:rPr>
        <w:t xml:space="preserve">. </w:t>
      </w:r>
      <w:r w:rsidRPr="00D57CC1">
        <w:rPr>
          <w:sz w:val="28"/>
          <w:szCs w:val="28"/>
          <w:lang w:val="ru-RU"/>
        </w:rPr>
        <w:t>грн</w:t>
      </w:r>
      <w:r w:rsidRPr="00200664">
        <w:rPr>
          <w:sz w:val="28"/>
          <w:szCs w:val="28"/>
        </w:rPr>
        <w:t xml:space="preserve">) – </w:t>
      </w:r>
      <w:r w:rsidRPr="00D57CC1">
        <w:rPr>
          <w:sz w:val="28"/>
          <w:szCs w:val="28"/>
          <w:lang w:val="ru-RU"/>
        </w:rPr>
        <w:t>наоздоровленнядітейпільговихкатегорій</w:t>
      </w:r>
      <w:r w:rsidRPr="00200664">
        <w:rPr>
          <w:sz w:val="28"/>
          <w:szCs w:val="28"/>
        </w:rPr>
        <w:t xml:space="preserve">; </w:t>
      </w:r>
      <w:r w:rsidRPr="00D57CC1">
        <w:rPr>
          <w:sz w:val="28"/>
          <w:szCs w:val="28"/>
          <w:lang w:val="ru-RU"/>
        </w:rPr>
        <w:t>з</w:t>
      </w:r>
      <w:r w:rsidRPr="00D57CC1">
        <w:rPr>
          <w:color w:val="000000"/>
          <w:sz w:val="28"/>
          <w:szCs w:val="28"/>
          <w:lang w:val="ru-RU"/>
        </w:rPr>
        <w:t>іншихджерел</w:t>
      </w:r>
      <w:r w:rsidRPr="00200664">
        <w:rPr>
          <w:color w:val="000000"/>
          <w:sz w:val="28"/>
          <w:szCs w:val="28"/>
        </w:rPr>
        <w:t xml:space="preserve">, </w:t>
      </w:r>
      <w:r w:rsidRPr="00D57CC1">
        <w:rPr>
          <w:color w:val="000000"/>
          <w:sz w:val="28"/>
          <w:szCs w:val="28"/>
          <w:lang w:val="ru-RU"/>
        </w:rPr>
        <w:t>незаборонених</w:t>
      </w:r>
      <w:r>
        <w:rPr>
          <w:color w:val="000000"/>
          <w:sz w:val="28"/>
          <w:szCs w:val="28"/>
          <w:lang w:val="ru-RU"/>
        </w:rPr>
        <w:t>чиним</w:t>
      </w:r>
      <w:r w:rsidRPr="00D57CC1">
        <w:rPr>
          <w:color w:val="000000"/>
          <w:sz w:val="28"/>
          <w:szCs w:val="28"/>
          <w:lang w:val="ru-RU"/>
        </w:rPr>
        <w:t>законодавством</w:t>
      </w:r>
      <w:r w:rsidRPr="00200664">
        <w:rPr>
          <w:color w:val="000000"/>
          <w:sz w:val="28"/>
          <w:szCs w:val="28"/>
        </w:rPr>
        <w:t>,</w:t>
      </w:r>
      <w:r w:rsidRPr="00D57CC1">
        <w:rPr>
          <w:sz w:val="28"/>
          <w:szCs w:val="28"/>
          <w:lang w:val="ru-RU"/>
        </w:rPr>
        <w:t>плануєтьсязалучити</w:t>
      </w:r>
      <w:r w:rsidRPr="00200664">
        <w:rPr>
          <w:sz w:val="28"/>
          <w:szCs w:val="28"/>
        </w:rPr>
        <w:t xml:space="preserve"> 70,00 </w:t>
      </w:r>
      <w:r w:rsidRPr="00D57CC1">
        <w:rPr>
          <w:sz w:val="28"/>
          <w:szCs w:val="28"/>
          <w:lang w:val="ru-RU"/>
        </w:rPr>
        <w:t>тис</w:t>
      </w:r>
      <w:r w:rsidRPr="00200664">
        <w:rPr>
          <w:sz w:val="28"/>
          <w:szCs w:val="28"/>
        </w:rPr>
        <w:t xml:space="preserve">. </w:t>
      </w:r>
      <w:r w:rsidRPr="00D57CC1">
        <w:rPr>
          <w:sz w:val="28"/>
          <w:szCs w:val="28"/>
          <w:lang w:val="ru-RU"/>
        </w:rPr>
        <w:t>грн</w:t>
      </w:r>
      <w:r w:rsidRPr="00200664">
        <w:rPr>
          <w:sz w:val="28"/>
          <w:szCs w:val="28"/>
        </w:rPr>
        <w:t xml:space="preserve"> (2018 – 138,0 </w:t>
      </w:r>
      <w:r w:rsidRPr="00D57CC1">
        <w:rPr>
          <w:sz w:val="28"/>
          <w:szCs w:val="28"/>
          <w:lang w:val="ru-RU"/>
        </w:rPr>
        <w:t>тис</w:t>
      </w:r>
      <w:r w:rsidRPr="00200664">
        <w:rPr>
          <w:sz w:val="28"/>
          <w:szCs w:val="28"/>
        </w:rPr>
        <w:t xml:space="preserve">. </w:t>
      </w:r>
      <w:r w:rsidRPr="00D57CC1">
        <w:rPr>
          <w:sz w:val="28"/>
          <w:szCs w:val="28"/>
          <w:lang w:val="ru-RU"/>
        </w:rPr>
        <w:t>грн</w:t>
      </w:r>
      <w:r w:rsidRPr="00200664">
        <w:rPr>
          <w:sz w:val="28"/>
          <w:szCs w:val="28"/>
        </w:rPr>
        <w:t xml:space="preserve">). </w:t>
      </w:r>
      <w:r w:rsidRPr="00D57CC1">
        <w:rPr>
          <w:sz w:val="28"/>
          <w:szCs w:val="28"/>
          <w:lang w:val="ru-RU"/>
        </w:rPr>
        <w:t>Протягомквітня</w:t>
      </w:r>
      <w:r w:rsidRPr="00200664">
        <w:rPr>
          <w:sz w:val="28"/>
          <w:szCs w:val="28"/>
        </w:rPr>
        <w:t>-</w:t>
      </w:r>
      <w:r w:rsidRPr="00D57CC1">
        <w:rPr>
          <w:sz w:val="28"/>
          <w:szCs w:val="28"/>
          <w:lang w:val="ru-RU"/>
        </w:rPr>
        <w:t>травня</w:t>
      </w:r>
      <w:r w:rsidRPr="00200664">
        <w:rPr>
          <w:sz w:val="28"/>
          <w:szCs w:val="28"/>
        </w:rPr>
        <w:t xml:space="preserve"> 2019 </w:t>
      </w:r>
      <w:r w:rsidRPr="00D57CC1">
        <w:rPr>
          <w:sz w:val="28"/>
          <w:szCs w:val="28"/>
          <w:lang w:val="ru-RU"/>
        </w:rPr>
        <w:t>рокуорганізованаінформаційнакампаніяіззалучення</w:t>
      </w:r>
      <w:r>
        <w:rPr>
          <w:sz w:val="28"/>
          <w:szCs w:val="28"/>
          <w:lang w:val="ru-RU"/>
        </w:rPr>
        <w:t>м</w:t>
      </w:r>
      <w:r w:rsidRPr="00D57CC1">
        <w:rPr>
          <w:sz w:val="28"/>
          <w:szCs w:val="28"/>
          <w:lang w:val="ru-RU"/>
        </w:rPr>
        <w:t>позабюджетнихкоштівувстановленомузакономпорядкувідпідприємств</w:t>
      </w:r>
      <w:r w:rsidRPr="00200664">
        <w:rPr>
          <w:sz w:val="28"/>
          <w:szCs w:val="28"/>
        </w:rPr>
        <w:t xml:space="preserve">, </w:t>
      </w:r>
      <w:r w:rsidRPr="00D57CC1">
        <w:rPr>
          <w:sz w:val="28"/>
          <w:szCs w:val="28"/>
          <w:lang w:val="ru-RU"/>
        </w:rPr>
        <w:t>установтаорганізаційусіхформвласностіщодонаданняфінансовоїтаматеріальноїдопомогиворганізаціїлітньогооздо</w:t>
      </w:r>
      <w:r>
        <w:rPr>
          <w:sz w:val="28"/>
          <w:szCs w:val="28"/>
          <w:lang w:val="ru-RU"/>
        </w:rPr>
        <w:t>ровленнятавідпочинкудітейуп</w:t>
      </w:r>
      <w:r w:rsidRPr="00D57CC1">
        <w:rPr>
          <w:sz w:val="28"/>
          <w:szCs w:val="28"/>
          <w:lang w:val="ru-RU"/>
        </w:rPr>
        <w:t>озаміськомудитячомузакладіоздоровленнятавідпочинку</w:t>
      </w:r>
      <w:r w:rsidRPr="00200664">
        <w:rPr>
          <w:sz w:val="28"/>
          <w:szCs w:val="28"/>
        </w:rPr>
        <w:t xml:space="preserve"> «</w:t>
      </w:r>
      <w:r w:rsidRPr="00D57CC1">
        <w:rPr>
          <w:sz w:val="28"/>
          <w:szCs w:val="28"/>
          <w:lang w:val="ru-RU"/>
        </w:rPr>
        <w:t>Десна</w:t>
      </w:r>
      <w:r w:rsidRPr="00200664">
        <w:rPr>
          <w:sz w:val="28"/>
          <w:szCs w:val="28"/>
        </w:rPr>
        <w:t xml:space="preserve">» </w:t>
      </w:r>
      <w:r w:rsidRPr="00D57CC1">
        <w:rPr>
          <w:sz w:val="28"/>
          <w:szCs w:val="28"/>
          <w:lang w:val="ru-RU"/>
        </w:rPr>
        <w:t>Новгород</w:t>
      </w:r>
      <w:r w:rsidRPr="00200664">
        <w:rPr>
          <w:sz w:val="28"/>
          <w:szCs w:val="28"/>
        </w:rPr>
        <w:t>-</w:t>
      </w:r>
      <w:r w:rsidRPr="00D57CC1">
        <w:rPr>
          <w:sz w:val="28"/>
          <w:szCs w:val="28"/>
          <w:lang w:val="ru-RU"/>
        </w:rPr>
        <w:t>СіверськоїрайонноїрадиЧернігівськоїобласті</w:t>
      </w:r>
      <w:r w:rsidRPr="00200664">
        <w:rPr>
          <w:sz w:val="28"/>
          <w:szCs w:val="28"/>
        </w:rPr>
        <w:t>.</w:t>
      </w:r>
    </w:p>
    <w:p w:rsidR="00D02E74" w:rsidRPr="00305D3D" w:rsidRDefault="00D02E74" w:rsidP="00C5417B">
      <w:pPr>
        <w:ind w:firstLine="709"/>
        <w:jc w:val="both"/>
        <w:rPr>
          <w:sz w:val="28"/>
          <w:szCs w:val="28"/>
        </w:rPr>
      </w:pPr>
      <w:r w:rsidRPr="00D57CC1">
        <w:rPr>
          <w:sz w:val="28"/>
          <w:szCs w:val="28"/>
          <w:lang w:val="ru-RU"/>
        </w:rPr>
        <w:t>Мережазакладівоздоровленняскладаєтьсяз</w:t>
      </w:r>
      <w:r w:rsidRPr="00305D3D">
        <w:rPr>
          <w:sz w:val="28"/>
          <w:szCs w:val="28"/>
        </w:rPr>
        <w:t xml:space="preserve"> 13 </w:t>
      </w:r>
      <w:r w:rsidRPr="00D57CC1">
        <w:rPr>
          <w:sz w:val="28"/>
          <w:szCs w:val="28"/>
          <w:lang w:val="ru-RU"/>
        </w:rPr>
        <w:t>таборівзден</w:t>
      </w:r>
      <w:r>
        <w:rPr>
          <w:sz w:val="28"/>
          <w:szCs w:val="28"/>
          <w:lang w:val="ru-RU"/>
        </w:rPr>
        <w:t>нимперебуваннямшколярівта</w:t>
      </w:r>
      <w:r w:rsidRPr="00305D3D">
        <w:rPr>
          <w:sz w:val="28"/>
          <w:szCs w:val="28"/>
        </w:rPr>
        <w:t xml:space="preserve"> 1 </w:t>
      </w:r>
      <w:r>
        <w:rPr>
          <w:sz w:val="28"/>
          <w:szCs w:val="28"/>
          <w:lang w:val="ru-RU"/>
        </w:rPr>
        <w:t>п</w:t>
      </w:r>
      <w:r w:rsidRPr="00D57CC1">
        <w:rPr>
          <w:sz w:val="28"/>
          <w:szCs w:val="28"/>
          <w:lang w:val="ru-RU"/>
        </w:rPr>
        <w:t>озаміськогодитячогозакладуоздоровленнятавідпочинку</w:t>
      </w:r>
      <w:r w:rsidRPr="00305D3D">
        <w:rPr>
          <w:sz w:val="28"/>
          <w:szCs w:val="28"/>
        </w:rPr>
        <w:t xml:space="preserve"> «</w:t>
      </w:r>
      <w:r w:rsidRPr="00D57CC1">
        <w:rPr>
          <w:sz w:val="28"/>
          <w:szCs w:val="28"/>
          <w:lang w:val="ru-RU"/>
        </w:rPr>
        <w:t>Десна</w:t>
      </w:r>
      <w:r w:rsidRPr="00305D3D">
        <w:rPr>
          <w:sz w:val="28"/>
          <w:szCs w:val="28"/>
        </w:rPr>
        <w:t xml:space="preserve">» </w:t>
      </w:r>
      <w:r w:rsidRPr="00D57CC1">
        <w:rPr>
          <w:sz w:val="28"/>
          <w:szCs w:val="28"/>
          <w:lang w:val="ru-RU"/>
        </w:rPr>
        <w:t>Новгород</w:t>
      </w:r>
      <w:r w:rsidRPr="00305D3D">
        <w:rPr>
          <w:sz w:val="28"/>
          <w:szCs w:val="28"/>
        </w:rPr>
        <w:t>-</w:t>
      </w:r>
      <w:r w:rsidRPr="00D57CC1">
        <w:rPr>
          <w:sz w:val="28"/>
          <w:szCs w:val="28"/>
          <w:lang w:val="ru-RU"/>
        </w:rPr>
        <w:t>СіверськоїрайонноїрадиЧернігівськоїобласті</w:t>
      </w:r>
      <w:r w:rsidRPr="00305D3D">
        <w:rPr>
          <w:sz w:val="28"/>
          <w:szCs w:val="28"/>
        </w:rPr>
        <w:t>.</w:t>
      </w:r>
    </w:p>
    <w:p w:rsidR="00D02E74" w:rsidRPr="00D57CC1" w:rsidRDefault="00D02E74" w:rsidP="00C5417B">
      <w:pPr>
        <w:ind w:firstLine="709"/>
        <w:jc w:val="both"/>
        <w:rPr>
          <w:spacing w:val="10"/>
          <w:sz w:val="28"/>
          <w:szCs w:val="28"/>
          <w:lang w:val="ru-RU" w:eastAsia="uk-UA"/>
        </w:rPr>
      </w:pPr>
      <w:r w:rsidRPr="00D57CC1">
        <w:rPr>
          <w:sz w:val="28"/>
          <w:szCs w:val="28"/>
          <w:lang w:val="ru-RU"/>
        </w:rPr>
        <w:t>Найбільш масовим видом оздоровлення та відпочинк</w:t>
      </w:r>
      <w:r>
        <w:rPr>
          <w:sz w:val="28"/>
          <w:szCs w:val="28"/>
          <w:lang w:val="ru-RU"/>
        </w:rPr>
        <w:t>у залишаються заклади</w:t>
      </w:r>
      <w:r w:rsidRPr="00D57CC1">
        <w:rPr>
          <w:sz w:val="28"/>
          <w:szCs w:val="28"/>
          <w:lang w:val="ru-RU"/>
        </w:rPr>
        <w:t xml:space="preserve"> з денним перебуванням школярів при закладах освіти району. </w:t>
      </w:r>
      <w:r w:rsidRPr="00D57CC1">
        <w:rPr>
          <w:rStyle w:val="FontStyle12"/>
          <w:sz w:val="28"/>
          <w:szCs w:val="28"/>
          <w:lang w:val="ru-RU" w:eastAsia="uk-UA"/>
        </w:rPr>
        <w:t xml:space="preserve">Відпочинковими послугами планується охопити 538 </w:t>
      </w:r>
      <w:r w:rsidRPr="00D57CC1">
        <w:rPr>
          <w:sz w:val="28"/>
          <w:szCs w:val="28"/>
          <w:lang w:val="ru-RU"/>
        </w:rPr>
        <w:t>(2018 – 540)</w:t>
      </w:r>
      <w:r w:rsidRPr="00D57CC1">
        <w:rPr>
          <w:rStyle w:val="FontStyle12"/>
          <w:sz w:val="28"/>
          <w:szCs w:val="28"/>
          <w:lang w:val="ru-RU" w:eastAsia="uk-UA"/>
        </w:rPr>
        <w:t xml:space="preserve"> здобувачів освіти у 13 </w:t>
      </w:r>
      <w:r w:rsidRPr="00D57CC1">
        <w:rPr>
          <w:sz w:val="28"/>
          <w:szCs w:val="28"/>
          <w:lang w:val="ru-RU"/>
        </w:rPr>
        <w:t xml:space="preserve">(2018 – 13) </w:t>
      </w:r>
      <w:r w:rsidRPr="00D57CC1">
        <w:rPr>
          <w:rStyle w:val="FontStyle12"/>
          <w:sz w:val="28"/>
          <w:szCs w:val="28"/>
          <w:lang w:val="ru-RU" w:eastAsia="uk-UA"/>
        </w:rPr>
        <w:t>таборах з денним перебуванням дітей</w:t>
      </w:r>
      <w:r w:rsidRPr="00D57CC1">
        <w:rPr>
          <w:sz w:val="28"/>
          <w:szCs w:val="28"/>
          <w:lang w:val="ru-RU"/>
        </w:rPr>
        <w:t xml:space="preserve">: на базі Орлівського (33), Блистівського (45), Вороб'ївського (32), Дігтярівського (35), Печенюгівського (54), Чайкинського (67), Студинського (26) навчально-виховних комплексів, Будо-Вороб'ївської філії  Чайкинського навчально-виховного комплексу (19), Смяцької (93), Грем’яцької (63) загальноосвітніх шкіл І-ІІІ ступенів, Лосківської (20), Лісконогівської (20), Стахорщинської (31) загальноосвітніх шкіл І-ІІ ступенів. </w:t>
      </w:r>
    </w:p>
    <w:p w:rsidR="00D02E74" w:rsidRPr="00D57CC1" w:rsidRDefault="00D02E74" w:rsidP="00C5417B">
      <w:pPr>
        <w:ind w:firstLine="709"/>
        <w:jc w:val="both"/>
        <w:rPr>
          <w:sz w:val="28"/>
          <w:szCs w:val="28"/>
          <w:lang w:val="ru-RU"/>
        </w:rPr>
      </w:pPr>
      <w:r w:rsidRPr="00D57CC1">
        <w:rPr>
          <w:sz w:val="28"/>
          <w:szCs w:val="28"/>
          <w:lang w:val="ru-RU"/>
        </w:rPr>
        <w:t>Роботу закладів відпочинку з денним перебуванням школярів планується розпочати з 27 травня 2019 року тривалістю 14 календарних днів. Вартість одного дітодн</w:t>
      </w:r>
      <w:r>
        <w:rPr>
          <w:sz w:val="28"/>
          <w:szCs w:val="28"/>
          <w:lang w:val="ru-RU"/>
        </w:rPr>
        <w:t>я перебування школяра у закладі</w:t>
      </w:r>
      <w:r w:rsidRPr="00D57CC1">
        <w:rPr>
          <w:sz w:val="28"/>
          <w:szCs w:val="28"/>
          <w:lang w:val="ru-RU"/>
        </w:rPr>
        <w:t xml:space="preserve"> становитиме 30,00 грн (2018 – 30,00 грн).</w:t>
      </w:r>
    </w:p>
    <w:p w:rsidR="00D02E74" w:rsidRPr="00D57CC1" w:rsidRDefault="00D02E74" w:rsidP="00C5417B">
      <w:pPr>
        <w:ind w:firstLine="709"/>
        <w:jc w:val="both"/>
        <w:rPr>
          <w:sz w:val="28"/>
          <w:szCs w:val="28"/>
          <w:lang w:val="ru-RU"/>
        </w:rPr>
      </w:pPr>
      <w:r w:rsidRPr="00D57CC1">
        <w:rPr>
          <w:sz w:val="28"/>
          <w:szCs w:val="28"/>
          <w:lang w:val="ru-RU"/>
        </w:rPr>
        <w:t>На виконання наказу Міністерства освіти і науки України від 03 лютого 2015 року № 89 «Про здійснення заходів щодо організації літніх мовних таборів» та з метою реалізації проекту «Літня школа з іноземної мови» у Орлівському, Блистівському  навчально-виховних комплексах, Смяцькій загальноосвітній школі І-ІІІ ступенів, Лосківській загальноосвітній школі І-ІІ ступенів планується організувати літні школи з іноземної мови із залученням волонтерів та спеціалістів з даного питання.</w:t>
      </w:r>
    </w:p>
    <w:p w:rsidR="00D02E74" w:rsidRPr="00D57CC1" w:rsidRDefault="00D02E74" w:rsidP="00C5417B">
      <w:pPr>
        <w:ind w:firstLine="709"/>
        <w:jc w:val="both"/>
        <w:rPr>
          <w:sz w:val="28"/>
          <w:szCs w:val="28"/>
          <w:lang w:val="ru-RU"/>
        </w:rPr>
      </w:pPr>
      <w:r w:rsidRPr="00D57CC1">
        <w:rPr>
          <w:sz w:val="28"/>
          <w:szCs w:val="28"/>
          <w:lang w:val="ru-RU"/>
        </w:rPr>
        <w:t>У травні запланован</w:t>
      </w:r>
      <w:r>
        <w:rPr>
          <w:sz w:val="28"/>
          <w:szCs w:val="28"/>
          <w:lang w:val="ru-RU"/>
        </w:rPr>
        <w:t>о проведення семінару-наради з директорами</w:t>
      </w:r>
      <w:r w:rsidRPr="00D57CC1">
        <w:rPr>
          <w:sz w:val="28"/>
          <w:szCs w:val="28"/>
          <w:lang w:val="ru-RU"/>
        </w:rPr>
        <w:t xml:space="preserve"> закладів відпочинку, де будуть обговорені питання законодавчої бази з оздоровлення, виконання районного плану заходів, дотримання санітарно-епідеміологічних, протипожежних вимог щодо утримання дітей в оздоровчих закладах тощо.</w:t>
      </w:r>
    </w:p>
    <w:p w:rsidR="00D02E74" w:rsidRPr="00D57CC1" w:rsidRDefault="00D02E74" w:rsidP="00C5417B">
      <w:pPr>
        <w:ind w:firstLine="709"/>
        <w:jc w:val="both"/>
        <w:rPr>
          <w:sz w:val="28"/>
          <w:szCs w:val="28"/>
          <w:lang w:val="ru-RU"/>
        </w:rPr>
      </w:pPr>
      <w:r w:rsidRPr="00D57CC1">
        <w:rPr>
          <w:sz w:val="28"/>
          <w:szCs w:val="28"/>
          <w:lang w:val="ru-RU"/>
        </w:rPr>
        <w:t>Комісією з перевірки стану готовності дитячих оздоровчих закладів та закладів відпочинк</w:t>
      </w:r>
      <w:r>
        <w:rPr>
          <w:sz w:val="28"/>
          <w:szCs w:val="28"/>
          <w:lang w:val="ru-RU"/>
        </w:rPr>
        <w:t>у до роботи в літній період</w:t>
      </w:r>
      <w:r w:rsidRPr="00D57CC1">
        <w:rPr>
          <w:sz w:val="28"/>
          <w:szCs w:val="28"/>
          <w:lang w:val="ru-RU"/>
        </w:rPr>
        <w:t xml:space="preserve"> буде проведено </w:t>
      </w:r>
      <w:r>
        <w:rPr>
          <w:sz w:val="28"/>
          <w:szCs w:val="28"/>
          <w:lang w:val="ru-RU"/>
        </w:rPr>
        <w:t xml:space="preserve">відповідну </w:t>
      </w:r>
      <w:r w:rsidRPr="00D57CC1">
        <w:rPr>
          <w:sz w:val="28"/>
          <w:szCs w:val="28"/>
          <w:lang w:val="ru-RU"/>
        </w:rPr>
        <w:t>комплексну перевірку готовності закладів відпочинку з</w:t>
      </w:r>
      <w:r>
        <w:rPr>
          <w:sz w:val="28"/>
          <w:szCs w:val="28"/>
          <w:lang w:val="ru-RU"/>
        </w:rPr>
        <w:t xml:space="preserve"> денним перебуванням школярів з</w:t>
      </w:r>
      <w:r w:rsidRPr="00D57CC1">
        <w:rPr>
          <w:sz w:val="28"/>
          <w:szCs w:val="28"/>
          <w:lang w:val="ru-RU"/>
        </w:rPr>
        <w:t xml:space="preserve"> прийняття на відпочинок дітей</w:t>
      </w:r>
      <w:r>
        <w:rPr>
          <w:sz w:val="28"/>
          <w:szCs w:val="28"/>
          <w:lang w:val="ru-RU"/>
        </w:rPr>
        <w:t xml:space="preserve"> у закладах з денним перебуваням до 17 травня 2019 року</w:t>
      </w:r>
      <w:r w:rsidRPr="00D57CC1">
        <w:rPr>
          <w:sz w:val="28"/>
          <w:szCs w:val="28"/>
          <w:lang w:val="ru-RU"/>
        </w:rPr>
        <w:t xml:space="preserve">. </w:t>
      </w:r>
    </w:p>
    <w:p w:rsidR="00D02E74" w:rsidRDefault="00D02E74" w:rsidP="00C5417B">
      <w:pPr>
        <w:ind w:firstLine="709"/>
        <w:jc w:val="both"/>
        <w:rPr>
          <w:sz w:val="28"/>
          <w:szCs w:val="28"/>
          <w:lang w:val="ru-RU"/>
        </w:rPr>
      </w:pPr>
      <w:r w:rsidRPr="00D57CC1">
        <w:rPr>
          <w:sz w:val="28"/>
          <w:szCs w:val="28"/>
          <w:lang w:val="ru-RU"/>
        </w:rPr>
        <w:t xml:space="preserve">З 14 червня </w:t>
      </w:r>
      <w:r>
        <w:rPr>
          <w:sz w:val="28"/>
          <w:szCs w:val="28"/>
          <w:lang w:val="ru-RU"/>
        </w:rPr>
        <w:t>2019 року розпочне свою роботу п</w:t>
      </w:r>
      <w:r w:rsidRPr="00D57CC1">
        <w:rPr>
          <w:sz w:val="28"/>
          <w:szCs w:val="28"/>
          <w:lang w:val="ru-RU"/>
        </w:rPr>
        <w:t>озаміський дитячий заклад оздоровлення та відпочинку «Десна» Новгород-Сіверської районної ради Чернігівської області. В</w:t>
      </w:r>
      <w:r>
        <w:rPr>
          <w:sz w:val="28"/>
          <w:szCs w:val="28"/>
          <w:lang w:val="ru-RU"/>
        </w:rPr>
        <w:t>артість путівки становитиме 3,5 тис. грн, в</w:t>
      </w:r>
      <w:r w:rsidRPr="00D57CC1">
        <w:rPr>
          <w:sz w:val="28"/>
          <w:szCs w:val="28"/>
          <w:lang w:val="ru-RU"/>
        </w:rPr>
        <w:t>становлена варт</w:t>
      </w:r>
      <w:r>
        <w:rPr>
          <w:sz w:val="28"/>
          <w:szCs w:val="28"/>
          <w:lang w:val="ru-RU"/>
        </w:rPr>
        <w:t>ість харчування на одну дитину з</w:t>
      </w:r>
      <w:r w:rsidRPr="00D57CC1">
        <w:rPr>
          <w:sz w:val="28"/>
          <w:szCs w:val="28"/>
          <w:lang w:val="ru-RU"/>
        </w:rPr>
        <w:t>а</w:t>
      </w:r>
      <w:r>
        <w:rPr>
          <w:sz w:val="28"/>
          <w:szCs w:val="28"/>
          <w:lang w:val="ru-RU"/>
        </w:rPr>
        <w:t xml:space="preserve"> один день складатиме 90,00 грн, т</w:t>
      </w:r>
      <w:r w:rsidRPr="00D57CC1">
        <w:rPr>
          <w:sz w:val="28"/>
          <w:szCs w:val="28"/>
          <w:lang w:val="ru-RU"/>
        </w:rPr>
        <w:t xml:space="preserve">ривалість зміни становитиме 21 день. </w:t>
      </w:r>
    </w:p>
    <w:p w:rsidR="00D02E74" w:rsidRPr="00D57CC1" w:rsidRDefault="00D02E74" w:rsidP="00C5417B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Прийнятими програмами</w:t>
      </w:r>
      <w:r w:rsidRPr="00D57CC1">
        <w:rPr>
          <w:sz w:val="28"/>
          <w:szCs w:val="28"/>
          <w:lang w:val="ru-RU"/>
        </w:rPr>
        <w:t xml:space="preserve"> о</w:t>
      </w:r>
      <w:r>
        <w:rPr>
          <w:sz w:val="28"/>
          <w:szCs w:val="28"/>
          <w:lang w:val="ru-RU"/>
        </w:rPr>
        <w:t>здоровлення на 2019 рік передбачено</w:t>
      </w:r>
      <w:r w:rsidRPr="00D57CC1">
        <w:rPr>
          <w:sz w:val="28"/>
          <w:szCs w:val="28"/>
          <w:lang w:val="ru-RU"/>
        </w:rPr>
        <w:t xml:space="preserve"> у Трої</w:t>
      </w:r>
      <w:r>
        <w:rPr>
          <w:sz w:val="28"/>
          <w:szCs w:val="28"/>
          <w:lang w:val="ru-RU"/>
        </w:rPr>
        <w:t>цькій сільській раді</w:t>
      </w:r>
      <w:r w:rsidRPr="00D57CC1">
        <w:rPr>
          <w:sz w:val="28"/>
          <w:szCs w:val="28"/>
          <w:lang w:val="ru-RU"/>
        </w:rPr>
        <w:t xml:space="preserve"> 30 тис. грн, Блистівській сільській раді - 39 тис. грн, Биринській сільській раді - 10 тис. грн і  Орлівській сільській раді – 7 тис. грн. </w:t>
      </w:r>
    </w:p>
    <w:p w:rsidR="00D02E74" w:rsidRPr="00D57CC1" w:rsidRDefault="00D02E74" w:rsidP="00C5417B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</w:t>
      </w:r>
      <w:r w:rsidRPr="00D57CC1">
        <w:rPr>
          <w:sz w:val="28"/>
          <w:szCs w:val="28"/>
          <w:lang w:val="ru-RU"/>
        </w:rPr>
        <w:t>алучатимуться кошти з інших джерел не заборонених законодавством</w:t>
      </w:r>
      <w:r>
        <w:rPr>
          <w:sz w:val="28"/>
          <w:szCs w:val="28"/>
          <w:lang w:val="ru-RU"/>
        </w:rPr>
        <w:t xml:space="preserve"> у Бучківській сільській раді, Вороб’ївській, Грем’яцькій, Дігтярівській, Кам’янсько-Слобідській, Кудлаївській, Ларинівській, Лісконогівській, Михальчино-Слобідській, Об’єднанській</w:t>
      </w:r>
      <w:r w:rsidRPr="00D57CC1">
        <w:rPr>
          <w:sz w:val="28"/>
          <w:szCs w:val="28"/>
          <w:lang w:val="ru-RU"/>
        </w:rPr>
        <w:t>, Смяць</w:t>
      </w:r>
      <w:r>
        <w:rPr>
          <w:sz w:val="28"/>
          <w:szCs w:val="28"/>
          <w:lang w:val="ru-RU"/>
        </w:rPr>
        <w:t>кій, Попівській, Шептаківській</w:t>
      </w:r>
      <w:r w:rsidRPr="00D57CC1">
        <w:rPr>
          <w:sz w:val="28"/>
          <w:szCs w:val="28"/>
          <w:lang w:val="ru-RU"/>
        </w:rPr>
        <w:t>.</w:t>
      </w:r>
    </w:p>
    <w:p w:rsidR="00D02E74" w:rsidRPr="00D57CC1" w:rsidRDefault="00D02E74" w:rsidP="00F03A77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 Будо-Вороб’ївській, Ковпинській, Команській, Мамекинській</w:t>
      </w:r>
      <w:r w:rsidRPr="00D57CC1">
        <w:rPr>
          <w:sz w:val="28"/>
          <w:szCs w:val="28"/>
          <w:lang w:val="ru-RU"/>
        </w:rPr>
        <w:t>, Печенюг</w:t>
      </w:r>
      <w:r>
        <w:rPr>
          <w:sz w:val="28"/>
          <w:szCs w:val="28"/>
          <w:lang w:val="ru-RU"/>
        </w:rPr>
        <w:t>івській, Чайкинській сільських радах</w:t>
      </w:r>
      <w:r w:rsidRPr="00D57CC1">
        <w:rPr>
          <w:sz w:val="28"/>
          <w:szCs w:val="28"/>
          <w:lang w:val="ru-RU"/>
        </w:rPr>
        <w:t xml:space="preserve"> програми оздоровлення </w:t>
      </w:r>
      <w:r>
        <w:rPr>
          <w:sz w:val="28"/>
          <w:szCs w:val="28"/>
          <w:lang w:val="ru-RU"/>
        </w:rPr>
        <w:t>н</w:t>
      </w:r>
      <w:r w:rsidRPr="00D57CC1">
        <w:rPr>
          <w:sz w:val="28"/>
          <w:szCs w:val="28"/>
          <w:lang w:val="ru-RU"/>
        </w:rPr>
        <w:t xml:space="preserve">е прийняті і </w:t>
      </w:r>
      <w:r>
        <w:rPr>
          <w:sz w:val="28"/>
          <w:szCs w:val="28"/>
          <w:lang w:val="ru-RU"/>
        </w:rPr>
        <w:t>кошти із інших джерел не залучатимуться</w:t>
      </w:r>
      <w:r w:rsidRPr="00D57CC1">
        <w:rPr>
          <w:sz w:val="28"/>
          <w:szCs w:val="28"/>
          <w:lang w:val="ru-RU"/>
        </w:rPr>
        <w:t xml:space="preserve">. </w:t>
      </w:r>
    </w:p>
    <w:p w:rsidR="00D02E74" w:rsidRPr="00D57CC1" w:rsidRDefault="00D02E74" w:rsidP="00F03A77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60 дітей району бажають оздоровлюватися у п</w:t>
      </w:r>
      <w:r w:rsidRPr="00D57CC1">
        <w:rPr>
          <w:sz w:val="28"/>
          <w:szCs w:val="28"/>
          <w:lang w:val="ru-RU"/>
        </w:rPr>
        <w:t>озаміському дитячому закладі озд</w:t>
      </w:r>
      <w:r>
        <w:rPr>
          <w:sz w:val="28"/>
          <w:szCs w:val="28"/>
          <w:lang w:val="ru-RU"/>
        </w:rPr>
        <w:t>оровлення та відпочинку «Десна»</w:t>
      </w:r>
      <w:r w:rsidRPr="00D57CC1">
        <w:rPr>
          <w:sz w:val="28"/>
          <w:szCs w:val="28"/>
          <w:lang w:val="ru-RU"/>
        </w:rPr>
        <w:t>, що становить 6% від загальної кількості дітей 7-17 років.</w:t>
      </w:r>
    </w:p>
    <w:p w:rsidR="00D02E74" w:rsidRPr="00D57CC1" w:rsidRDefault="00D02E74" w:rsidP="00F03A77">
      <w:pPr>
        <w:ind w:right="-91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12.04.2019</w:t>
      </w:r>
      <w:r w:rsidRPr="00D57CC1">
        <w:rPr>
          <w:sz w:val="28"/>
          <w:szCs w:val="28"/>
          <w:lang w:val="ru-RU"/>
        </w:rPr>
        <w:t xml:space="preserve"> відділом освітимолоді та спор</w:t>
      </w:r>
      <w:r>
        <w:rPr>
          <w:sz w:val="28"/>
          <w:szCs w:val="28"/>
          <w:lang w:val="ru-RU"/>
        </w:rPr>
        <w:t>ту Новгород-Сіверської міської радинадісланий гарантійний лист Комунальній установі «</w:t>
      </w:r>
      <w:r w:rsidRPr="00D57CC1">
        <w:rPr>
          <w:sz w:val="28"/>
          <w:szCs w:val="28"/>
          <w:lang w:val="ru-RU"/>
        </w:rPr>
        <w:t>Новгород-Сіверський районний центр</w:t>
      </w:r>
      <w:r>
        <w:rPr>
          <w:sz w:val="28"/>
          <w:szCs w:val="28"/>
          <w:lang w:val="ru-RU"/>
        </w:rPr>
        <w:t xml:space="preserve"> обслуговування закладів освіти»</w:t>
      </w:r>
      <w:r w:rsidRPr="00D57CC1">
        <w:rPr>
          <w:sz w:val="28"/>
          <w:szCs w:val="28"/>
          <w:lang w:val="ru-RU"/>
        </w:rPr>
        <w:t xml:space="preserve"> Новгород-Сіверської районної ради Чернігівської області щодо о</w:t>
      </w:r>
      <w:r>
        <w:rPr>
          <w:sz w:val="28"/>
          <w:szCs w:val="28"/>
          <w:lang w:val="ru-RU"/>
        </w:rPr>
        <w:t>здоровлення 25 дітей з</w:t>
      </w:r>
      <w:r w:rsidRPr="00D57CC1">
        <w:rPr>
          <w:sz w:val="28"/>
          <w:szCs w:val="28"/>
          <w:lang w:val="ru-RU"/>
        </w:rPr>
        <w:t xml:space="preserve"> міста.</w:t>
      </w:r>
    </w:p>
    <w:p w:rsidR="00D02E74" w:rsidRPr="00D57CC1" w:rsidRDefault="00D02E74" w:rsidP="00F03A77">
      <w:pPr>
        <w:ind w:firstLine="709"/>
        <w:jc w:val="both"/>
        <w:rPr>
          <w:sz w:val="28"/>
          <w:szCs w:val="28"/>
          <w:lang w:val="ru-RU"/>
        </w:rPr>
      </w:pPr>
      <w:r w:rsidRPr="00D57CC1">
        <w:rPr>
          <w:sz w:val="28"/>
          <w:szCs w:val="28"/>
          <w:lang w:val="ru-RU"/>
        </w:rPr>
        <w:t>У районній Програмі оздоровлення та відпочинку дітей Новгород-Сіверського району на 2016-2020 роки для підтримки матеріальної бази даного закладу в 2019 році передбачено 10,0 тис. грн.</w:t>
      </w:r>
    </w:p>
    <w:p w:rsidR="00D02E74" w:rsidRPr="00D57CC1" w:rsidRDefault="00D02E74" w:rsidP="00F03A77">
      <w:pPr>
        <w:ind w:right="-91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</w:t>
      </w:r>
      <w:r w:rsidRPr="00D57CC1">
        <w:rPr>
          <w:sz w:val="28"/>
          <w:szCs w:val="28"/>
          <w:lang w:val="ru-RU"/>
        </w:rPr>
        <w:t>омунальною установою «Новгород-Сіверський районний центр обслуговування закладів освіти» Новгород-Сіверської районної ради Чернігівської області розпочата робот</w:t>
      </w:r>
      <w:r>
        <w:rPr>
          <w:sz w:val="28"/>
          <w:szCs w:val="28"/>
          <w:lang w:val="ru-RU"/>
        </w:rPr>
        <w:t>а з упорядкування території п</w:t>
      </w:r>
      <w:r w:rsidRPr="00D57CC1">
        <w:rPr>
          <w:sz w:val="28"/>
          <w:szCs w:val="28"/>
          <w:lang w:val="ru-RU"/>
        </w:rPr>
        <w:t>озаміського дитячого закладу оздоровленн</w:t>
      </w:r>
      <w:r>
        <w:rPr>
          <w:sz w:val="28"/>
          <w:szCs w:val="28"/>
          <w:lang w:val="ru-RU"/>
        </w:rPr>
        <w:t>я та відпочинку «Десна», проводя</w:t>
      </w:r>
      <w:r w:rsidRPr="00D57CC1">
        <w:rPr>
          <w:sz w:val="28"/>
          <w:szCs w:val="28"/>
          <w:lang w:val="ru-RU"/>
        </w:rPr>
        <w:t xml:space="preserve">ться </w:t>
      </w:r>
      <w:r>
        <w:rPr>
          <w:sz w:val="28"/>
          <w:szCs w:val="28"/>
          <w:lang w:val="ru-RU"/>
        </w:rPr>
        <w:t xml:space="preserve">тендерні процедуриіз </w:t>
      </w:r>
      <w:r w:rsidRPr="00D57CC1">
        <w:rPr>
          <w:sz w:val="28"/>
          <w:szCs w:val="28"/>
          <w:lang w:val="ru-RU"/>
        </w:rPr>
        <w:t>закупівлі 25 подушок та 20 матраців (на суму 7,60 тис. грн),</w:t>
      </w:r>
      <w:r>
        <w:rPr>
          <w:sz w:val="28"/>
          <w:szCs w:val="28"/>
          <w:lang w:val="ru-RU"/>
        </w:rPr>
        <w:t>морозильної ларі (</w:t>
      </w:r>
      <w:r w:rsidRPr="00D57CC1">
        <w:rPr>
          <w:sz w:val="28"/>
          <w:szCs w:val="28"/>
          <w:lang w:val="ru-RU"/>
        </w:rPr>
        <w:t>10,00 тис. грн)</w:t>
      </w:r>
      <w:r>
        <w:rPr>
          <w:sz w:val="28"/>
          <w:szCs w:val="28"/>
          <w:lang w:val="ru-RU"/>
        </w:rPr>
        <w:t xml:space="preserve">, </w:t>
      </w:r>
      <w:r w:rsidRPr="00D57CC1">
        <w:rPr>
          <w:sz w:val="28"/>
          <w:szCs w:val="28"/>
          <w:lang w:val="ru-RU"/>
        </w:rPr>
        <w:t>в</w:t>
      </w:r>
      <w:r>
        <w:rPr>
          <w:sz w:val="28"/>
          <w:szCs w:val="28"/>
          <w:lang w:val="ru-RU"/>
        </w:rPr>
        <w:t xml:space="preserve">ирішене питання заміни бойлера. </w:t>
      </w:r>
      <w:r w:rsidRPr="00D57CC1">
        <w:rPr>
          <w:sz w:val="28"/>
          <w:szCs w:val="28"/>
          <w:lang w:val="uk-UA"/>
        </w:rPr>
        <w:t>Планується придбання постільної білизни, посуду та фарби для покращення матеріальної бази закладу.</w:t>
      </w:r>
    </w:p>
    <w:p w:rsidR="00D02E74" w:rsidRPr="00D57CC1" w:rsidRDefault="00D02E74" w:rsidP="00B10B33">
      <w:pPr>
        <w:ind w:firstLine="709"/>
        <w:jc w:val="both"/>
        <w:rPr>
          <w:sz w:val="28"/>
          <w:szCs w:val="28"/>
          <w:lang w:val="uk-UA"/>
        </w:rPr>
      </w:pPr>
      <w:r w:rsidRPr="00D57CC1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ротягом квітня-травня буде здійснено</w:t>
      </w:r>
      <w:r w:rsidRPr="00D57CC1">
        <w:rPr>
          <w:sz w:val="28"/>
          <w:szCs w:val="28"/>
          <w:lang w:val="uk-UA"/>
        </w:rPr>
        <w:t xml:space="preserve"> благоустрій територі</w:t>
      </w:r>
      <w:r>
        <w:rPr>
          <w:sz w:val="28"/>
          <w:szCs w:val="28"/>
          <w:lang w:val="uk-UA"/>
        </w:rPr>
        <w:t>й закладів освіти та території п</w:t>
      </w:r>
      <w:r w:rsidRPr="00D57CC1">
        <w:rPr>
          <w:sz w:val="28"/>
          <w:szCs w:val="28"/>
          <w:lang w:val="uk-UA"/>
        </w:rPr>
        <w:t xml:space="preserve">озаміського дитячого закладу оздоровлення та відпочинку «Десна» Новгород-Сіверської районної ради </w:t>
      </w:r>
      <w:r>
        <w:rPr>
          <w:sz w:val="28"/>
          <w:szCs w:val="28"/>
          <w:lang w:val="uk-UA"/>
        </w:rPr>
        <w:t>Чернігівської області,</w:t>
      </w:r>
      <w:r w:rsidRPr="00D57CC1">
        <w:rPr>
          <w:sz w:val="28"/>
          <w:szCs w:val="28"/>
          <w:lang w:val="uk-UA"/>
        </w:rPr>
        <w:t xml:space="preserve"> пото</w:t>
      </w:r>
      <w:r>
        <w:rPr>
          <w:sz w:val="28"/>
          <w:szCs w:val="28"/>
          <w:lang w:val="uk-UA"/>
        </w:rPr>
        <w:t>чний ремонт приміщень, обстежене та оновлене</w:t>
      </w:r>
      <w:r w:rsidRPr="00D57CC1">
        <w:rPr>
          <w:sz w:val="28"/>
          <w:szCs w:val="28"/>
          <w:lang w:val="uk-UA"/>
        </w:rPr>
        <w:t xml:space="preserve"> ігрове та фізкультурн</w:t>
      </w:r>
      <w:r>
        <w:rPr>
          <w:sz w:val="28"/>
          <w:szCs w:val="28"/>
          <w:lang w:val="uk-UA"/>
        </w:rPr>
        <w:t>о-спортивне обладнання, проведене</w:t>
      </w:r>
      <w:r w:rsidRPr="00D57CC1">
        <w:rPr>
          <w:sz w:val="28"/>
          <w:szCs w:val="28"/>
          <w:lang w:val="uk-UA"/>
        </w:rPr>
        <w:t xml:space="preserve"> генеральне прибирання всіх службових </w:t>
      </w:r>
      <w:r>
        <w:rPr>
          <w:sz w:val="28"/>
          <w:szCs w:val="28"/>
          <w:lang w:val="uk-UA"/>
        </w:rPr>
        <w:t>приміщень. У травні Новгород-Сіверським районним відділом Управління ДСНС України в Чернігівській області проводилася перевірка стану пожежної системи п</w:t>
      </w:r>
      <w:r w:rsidRPr="00D57CC1">
        <w:rPr>
          <w:sz w:val="28"/>
          <w:szCs w:val="28"/>
          <w:lang w:val="uk-UA"/>
        </w:rPr>
        <w:t>озаміського дитячого закладу оздоровлення та відпочину «Десна» Новгород-Сіверської районної ради Чернігівської області</w:t>
      </w:r>
      <w:r>
        <w:rPr>
          <w:sz w:val="28"/>
          <w:szCs w:val="28"/>
          <w:lang w:val="uk-UA"/>
        </w:rPr>
        <w:t>, за її результати виявлено ряд недоліків</w:t>
      </w:r>
      <w:r w:rsidRPr="00D57CC1">
        <w:rPr>
          <w:sz w:val="28"/>
          <w:szCs w:val="28"/>
          <w:lang w:val="uk-UA"/>
        </w:rPr>
        <w:t>:</w:t>
      </w:r>
    </w:p>
    <w:p w:rsidR="00D02E74" w:rsidRDefault="00D02E74" w:rsidP="00871911">
      <w:pPr>
        <w:ind w:firstLine="709"/>
        <w:jc w:val="both"/>
        <w:rPr>
          <w:sz w:val="28"/>
          <w:szCs w:val="28"/>
          <w:lang w:val="ru-RU"/>
        </w:rPr>
      </w:pPr>
      <w:r w:rsidRPr="00D57CC1">
        <w:rPr>
          <w:sz w:val="28"/>
          <w:szCs w:val="28"/>
          <w:lang w:val="ru-RU"/>
        </w:rPr>
        <w:t>провести захисну оброб</w:t>
      </w:r>
      <w:r>
        <w:rPr>
          <w:sz w:val="28"/>
          <w:szCs w:val="28"/>
          <w:lang w:val="ru-RU"/>
        </w:rPr>
        <w:t>ку даху дерев’яних конструкцій;</w:t>
      </w:r>
    </w:p>
    <w:p w:rsidR="00D02E74" w:rsidRPr="00D57CC1" w:rsidRDefault="00D02E74" w:rsidP="00871911">
      <w:pPr>
        <w:ind w:firstLine="709"/>
        <w:jc w:val="both"/>
        <w:rPr>
          <w:sz w:val="28"/>
          <w:szCs w:val="28"/>
          <w:lang w:val="ru-RU"/>
        </w:rPr>
      </w:pPr>
      <w:r w:rsidRPr="00D57CC1">
        <w:rPr>
          <w:sz w:val="28"/>
          <w:szCs w:val="28"/>
          <w:lang w:val="ru-RU"/>
        </w:rPr>
        <w:t>будівлі спальних корпусів обладнати автоматичною пожежною сигналізацією та системою оповіщення про пожежу та евакуювання дітей;</w:t>
      </w:r>
    </w:p>
    <w:p w:rsidR="00D02E74" w:rsidRPr="00D57CC1" w:rsidRDefault="00D02E74" w:rsidP="00871911">
      <w:pPr>
        <w:ind w:firstLine="709"/>
        <w:jc w:val="both"/>
        <w:rPr>
          <w:sz w:val="28"/>
          <w:szCs w:val="28"/>
          <w:lang w:val="ru-RU"/>
        </w:rPr>
      </w:pPr>
      <w:r w:rsidRPr="00D57CC1">
        <w:rPr>
          <w:sz w:val="28"/>
          <w:szCs w:val="28"/>
          <w:lang w:val="ru-RU"/>
        </w:rPr>
        <w:t xml:space="preserve">забезпечити всі електричні розподільчі щити схемою підключення споживачів електричної енергії з пояснювальними написами і вказаним значенням номінального струму апарата захисту (плавкої вставки). </w:t>
      </w:r>
    </w:p>
    <w:p w:rsidR="00D02E74" w:rsidRPr="00D57CC1" w:rsidRDefault="00D02E74" w:rsidP="00871911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 метою забезпечення</w:t>
      </w:r>
      <w:r w:rsidRPr="00D57CC1">
        <w:rPr>
          <w:sz w:val="28"/>
          <w:szCs w:val="28"/>
          <w:lang w:val="ru-RU"/>
        </w:rPr>
        <w:t xml:space="preserve"> дотри</w:t>
      </w:r>
      <w:r>
        <w:rPr>
          <w:sz w:val="28"/>
          <w:szCs w:val="28"/>
          <w:lang w:val="ru-RU"/>
        </w:rPr>
        <w:t>мання санітарного законодавства з утримання закладів оздоровлення та відпочинку у належному стані необхідно:</w:t>
      </w:r>
    </w:p>
    <w:p w:rsidR="00D02E74" w:rsidRDefault="00D02E74" w:rsidP="00682D06">
      <w:pPr>
        <w:ind w:firstLine="709"/>
        <w:jc w:val="both"/>
        <w:rPr>
          <w:sz w:val="28"/>
          <w:szCs w:val="28"/>
          <w:lang w:val="ru-RU"/>
        </w:rPr>
      </w:pPr>
      <w:r w:rsidRPr="00D57CC1">
        <w:rPr>
          <w:sz w:val="28"/>
          <w:szCs w:val="28"/>
          <w:lang w:val="ru-RU"/>
        </w:rPr>
        <w:t>провести чистку та дезінфекцію резервуарів системи водопостачання, укласти договір на проведення дезінфекції, дезінсек</w:t>
      </w:r>
      <w:r>
        <w:rPr>
          <w:sz w:val="28"/>
          <w:szCs w:val="28"/>
          <w:lang w:val="ru-RU"/>
        </w:rPr>
        <w:t>ції, дератизації</w:t>
      </w:r>
      <w:r w:rsidRPr="00D57CC1">
        <w:rPr>
          <w:sz w:val="28"/>
          <w:szCs w:val="28"/>
          <w:lang w:val="ru-RU"/>
        </w:rPr>
        <w:t>;</w:t>
      </w:r>
    </w:p>
    <w:p w:rsidR="00D02E74" w:rsidRDefault="00D02E74" w:rsidP="00871911">
      <w:pPr>
        <w:ind w:firstLine="709"/>
        <w:jc w:val="both"/>
        <w:rPr>
          <w:sz w:val="28"/>
          <w:szCs w:val="28"/>
          <w:lang w:val="ru-RU"/>
        </w:rPr>
      </w:pPr>
      <w:r w:rsidRPr="00D57CC1">
        <w:rPr>
          <w:sz w:val="28"/>
          <w:szCs w:val="28"/>
          <w:lang w:val="ru-RU"/>
        </w:rPr>
        <w:t xml:space="preserve">забезпечити дотримання санітарно-гігієнічного режиму в </w:t>
      </w:r>
      <w:r>
        <w:rPr>
          <w:sz w:val="28"/>
          <w:szCs w:val="28"/>
          <w:lang w:val="ru-RU"/>
        </w:rPr>
        <w:t xml:space="preserve">усіх </w:t>
      </w:r>
      <w:r w:rsidRPr="00D57CC1">
        <w:rPr>
          <w:sz w:val="28"/>
          <w:szCs w:val="28"/>
          <w:lang w:val="ru-RU"/>
        </w:rPr>
        <w:t xml:space="preserve">закладах протягом оздоровчого періоду, </w:t>
      </w:r>
    </w:p>
    <w:p w:rsidR="00D02E74" w:rsidRPr="00D57CC1" w:rsidRDefault="00D02E74" w:rsidP="00871911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здійснювати </w:t>
      </w:r>
      <w:r w:rsidRPr="00D57CC1">
        <w:rPr>
          <w:sz w:val="28"/>
          <w:szCs w:val="28"/>
          <w:lang w:val="ru-RU"/>
        </w:rPr>
        <w:t>виконання інструкції з безпеки жи</w:t>
      </w:r>
      <w:r>
        <w:rPr>
          <w:sz w:val="28"/>
          <w:szCs w:val="28"/>
          <w:lang w:val="ru-RU"/>
        </w:rPr>
        <w:t xml:space="preserve">ттєдіяльності дітей, та </w:t>
      </w:r>
      <w:r w:rsidRPr="00D57CC1">
        <w:rPr>
          <w:sz w:val="28"/>
          <w:szCs w:val="28"/>
          <w:lang w:val="ru-RU"/>
        </w:rPr>
        <w:t>контролю</w:t>
      </w:r>
      <w:r>
        <w:rPr>
          <w:sz w:val="28"/>
          <w:szCs w:val="28"/>
          <w:lang w:val="ru-RU"/>
        </w:rPr>
        <w:t>вати недопущення</w:t>
      </w:r>
      <w:r w:rsidRPr="00D57CC1">
        <w:rPr>
          <w:sz w:val="28"/>
          <w:szCs w:val="28"/>
          <w:lang w:val="ru-RU"/>
        </w:rPr>
        <w:t xml:space="preserve"> випадк</w:t>
      </w:r>
      <w:r>
        <w:rPr>
          <w:sz w:val="28"/>
          <w:szCs w:val="28"/>
          <w:lang w:val="ru-RU"/>
        </w:rPr>
        <w:t>ів дитячого травматизму,</w:t>
      </w:r>
      <w:r w:rsidRPr="00D57CC1">
        <w:rPr>
          <w:sz w:val="28"/>
          <w:szCs w:val="28"/>
          <w:lang w:val="ru-RU"/>
        </w:rPr>
        <w:t xml:space="preserve"> харчових отруєнь. </w:t>
      </w:r>
    </w:p>
    <w:p w:rsidR="00D02E74" w:rsidRDefault="00D02E74" w:rsidP="00871911">
      <w:pPr>
        <w:ind w:firstLine="709"/>
        <w:jc w:val="both"/>
        <w:rPr>
          <w:sz w:val="28"/>
          <w:szCs w:val="28"/>
          <w:lang w:val="ru-RU"/>
        </w:rPr>
      </w:pPr>
      <w:r w:rsidRPr="00D57CC1">
        <w:rPr>
          <w:sz w:val="28"/>
          <w:szCs w:val="28"/>
          <w:lang w:val="ru-RU"/>
        </w:rPr>
        <w:t xml:space="preserve">Провести планові інструктажі з охорони праці, техніки безпеки, пожежної безпеки з усіма категоріями працівників закладів освіти. </w:t>
      </w:r>
    </w:p>
    <w:p w:rsidR="00D02E74" w:rsidRDefault="00D02E74" w:rsidP="003D6CF8">
      <w:pPr>
        <w:ind w:left="360" w:firstLine="34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Для повноцінного оздоровлення та відпочинку дітей необхідно:</w:t>
      </w:r>
    </w:p>
    <w:p w:rsidR="00D02E74" w:rsidRPr="00525793" w:rsidRDefault="00D02E74" w:rsidP="003D6CF8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uk-UA"/>
        </w:rPr>
        <w:t>п</w:t>
      </w:r>
      <w:r w:rsidRPr="00525793">
        <w:rPr>
          <w:sz w:val="28"/>
          <w:szCs w:val="28"/>
          <w:lang w:val="uk-UA"/>
        </w:rPr>
        <w:t>ідготувати план та програму відповідно до тематики зміни та віковим особливостям дітей;</w:t>
      </w:r>
    </w:p>
    <w:p w:rsidR="00D02E74" w:rsidRPr="00525793" w:rsidRDefault="00D02E74" w:rsidP="003D6CF8">
      <w:pPr>
        <w:ind w:left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uk-UA"/>
        </w:rPr>
        <w:t>р</w:t>
      </w:r>
      <w:r w:rsidRPr="00525793">
        <w:rPr>
          <w:sz w:val="28"/>
          <w:szCs w:val="28"/>
          <w:lang w:val="uk-UA"/>
        </w:rPr>
        <w:t>озробити програму з національно-патріотичного виховання;</w:t>
      </w:r>
    </w:p>
    <w:p w:rsidR="00D02E74" w:rsidRPr="00525793" w:rsidRDefault="00D02E74" w:rsidP="003D6CF8">
      <w:pPr>
        <w:ind w:left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uk-UA"/>
        </w:rPr>
        <w:t>у</w:t>
      </w:r>
      <w:r w:rsidRPr="00525793">
        <w:rPr>
          <w:sz w:val="28"/>
          <w:szCs w:val="28"/>
          <w:lang w:val="uk-UA"/>
        </w:rPr>
        <w:t>провадити новітні педагогічні технології;</w:t>
      </w:r>
    </w:p>
    <w:p w:rsidR="00D02E74" w:rsidRPr="00525793" w:rsidRDefault="00D02E74" w:rsidP="003D6CF8">
      <w:pPr>
        <w:ind w:left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uk-UA"/>
        </w:rPr>
        <w:t>п</w:t>
      </w:r>
      <w:r w:rsidRPr="00525793">
        <w:rPr>
          <w:sz w:val="28"/>
          <w:szCs w:val="28"/>
          <w:lang w:val="uk-UA"/>
        </w:rPr>
        <w:t>роводити туристичні походи;</w:t>
      </w:r>
    </w:p>
    <w:p w:rsidR="00D02E74" w:rsidRPr="00525793" w:rsidRDefault="00D02E74" w:rsidP="003D6CF8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</w:t>
      </w:r>
      <w:r w:rsidRPr="00525793">
        <w:rPr>
          <w:sz w:val="28"/>
          <w:szCs w:val="28"/>
          <w:lang w:val="uk-UA"/>
        </w:rPr>
        <w:t>рганізовувати роботу щодо надання дітям якісних послуг з розв’язання соціальних та психологічних проблем;</w:t>
      </w:r>
    </w:p>
    <w:p w:rsidR="00D02E74" w:rsidRPr="00525793" w:rsidRDefault="00D02E74" w:rsidP="003D6CF8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</w:t>
      </w:r>
      <w:r w:rsidRPr="00525793">
        <w:rPr>
          <w:sz w:val="28"/>
          <w:szCs w:val="28"/>
          <w:lang w:val="uk-UA"/>
        </w:rPr>
        <w:t>рганізовувати медичне обслуговування (проводити профілактичну роботу з питань здорового способу життя та інше);</w:t>
      </w:r>
    </w:p>
    <w:p w:rsidR="00D02E74" w:rsidRPr="00D57CC1" w:rsidRDefault="00D02E74" w:rsidP="003D6CF8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uk-UA"/>
        </w:rPr>
        <w:t>н</w:t>
      </w:r>
      <w:r w:rsidRPr="00525793">
        <w:rPr>
          <w:sz w:val="28"/>
          <w:szCs w:val="28"/>
          <w:lang w:val="uk-UA"/>
        </w:rPr>
        <w:t>адавати інформаційні послуги (про режим роботи закладу, техніки безпеки).</w:t>
      </w:r>
    </w:p>
    <w:p w:rsidR="00D02E74" w:rsidRPr="00D57CC1" w:rsidRDefault="00D02E74" w:rsidP="00871911">
      <w:pPr>
        <w:ind w:firstLine="709"/>
        <w:jc w:val="both"/>
        <w:rPr>
          <w:sz w:val="28"/>
          <w:szCs w:val="28"/>
          <w:lang w:val="ru-RU"/>
        </w:rPr>
      </w:pPr>
      <w:r w:rsidRPr="00D57CC1">
        <w:rPr>
          <w:sz w:val="28"/>
          <w:szCs w:val="28"/>
          <w:lang w:val="ru-RU"/>
        </w:rPr>
        <w:t>Однією з умов збереження та зміцнення здоров’я дитини є повноцінне харчування. Організація харчуван</w:t>
      </w:r>
      <w:r>
        <w:rPr>
          <w:sz w:val="28"/>
          <w:szCs w:val="28"/>
          <w:lang w:val="ru-RU"/>
        </w:rPr>
        <w:t>ня дітей в літній період повинна здійснюватися відповідно до</w:t>
      </w:r>
      <w:r w:rsidRPr="00D57CC1">
        <w:rPr>
          <w:sz w:val="28"/>
          <w:szCs w:val="28"/>
          <w:lang w:val="ru-RU"/>
        </w:rPr>
        <w:t xml:space="preserve"> Постанови Кабінету Міністрів України від 22.01.2004 року № 1591 «Про затвердження норм харчування у навчальних та оздоровчих закладах</w:t>
      </w:r>
      <w:r>
        <w:rPr>
          <w:sz w:val="28"/>
          <w:szCs w:val="28"/>
          <w:lang w:val="ru-RU"/>
        </w:rPr>
        <w:t>» (із змінами).</w:t>
      </w:r>
    </w:p>
    <w:p w:rsidR="00D02E74" w:rsidRPr="00D57CC1" w:rsidRDefault="00D02E74" w:rsidP="00E520D4">
      <w:pPr>
        <w:ind w:right="-91" w:firstLine="709"/>
        <w:jc w:val="both"/>
        <w:rPr>
          <w:sz w:val="28"/>
          <w:szCs w:val="28"/>
          <w:lang w:val="ru-RU"/>
        </w:rPr>
      </w:pPr>
      <w:r w:rsidRPr="00D57CC1">
        <w:rPr>
          <w:sz w:val="28"/>
          <w:szCs w:val="28"/>
          <w:lang w:val="ru-RU"/>
        </w:rPr>
        <w:t xml:space="preserve">Відділом освіти районної державної адміністрації надіслані повідомлення Чернігівському обласному лабораторному центру Новгород-Сіверського районного лабораторного відділення Корюківського міськрайвідділу, Управлінню Держпродспоживслужби в Новгород-Сіверському районі, Новгород-Сіверському РВ УДСНС України в Чернігівській області про </w:t>
      </w:r>
      <w:r>
        <w:rPr>
          <w:sz w:val="28"/>
          <w:szCs w:val="28"/>
          <w:lang w:val="ru-RU"/>
        </w:rPr>
        <w:t>початок роботи</w:t>
      </w:r>
      <w:r w:rsidRPr="00D57CC1">
        <w:rPr>
          <w:sz w:val="28"/>
          <w:szCs w:val="28"/>
          <w:lang w:val="ru-RU"/>
        </w:rPr>
        <w:t xml:space="preserve"> оздоровчих зак</w:t>
      </w:r>
      <w:r>
        <w:rPr>
          <w:sz w:val="28"/>
          <w:szCs w:val="28"/>
          <w:lang w:val="ru-RU"/>
        </w:rPr>
        <w:t>ладів району в</w:t>
      </w:r>
      <w:r w:rsidRPr="00D57CC1">
        <w:rPr>
          <w:sz w:val="28"/>
          <w:szCs w:val="28"/>
          <w:lang w:val="ru-RU"/>
        </w:rPr>
        <w:t>літку 2019 року, порушено клопотання про визначення відповідальної особи за підписання акт</w:t>
      </w:r>
      <w:r>
        <w:rPr>
          <w:sz w:val="28"/>
          <w:szCs w:val="28"/>
          <w:lang w:val="ru-RU"/>
        </w:rPr>
        <w:t>ів-оглядів готовності</w:t>
      </w:r>
      <w:r w:rsidRPr="00D57CC1">
        <w:rPr>
          <w:sz w:val="28"/>
          <w:szCs w:val="28"/>
          <w:lang w:val="ru-RU"/>
        </w:rPr>
        <w:t xml:space="preserve"> закладів</w:t>
      </w:r>
      <w:r>
        <w:rPr>
          <w:sz w:val="28"/>
          <w:szCs w:val="28"/>
          <w:lang w:val="ru-RU"/>
        </w:rPr>
        <w:t xml:space="preserve">оздоровлення та відпочинку, </w:t>
      </w:r>
      <w:r w:rsidRPr="00D57CC1">
        <w:rPr>
          <w:sz w:val="28"/>
          <w:szCs w:val="28"/>
          <w:lang w:val="ru-RU"/>
        </w:rPr>
        <w:t>зокрема в частині дотримання законодавства у сфері санітарного та епідеміологічного благополуччя, пожежної та техногенної безпеки, медичного забезпечення та іншого.</w:t>
      </w:r>
    </w:p>
    <w:p w:rsidR="00D02E74" w:rsidRPr="00D57CC1" w:rsidRDefault="00D02E74" w:rsidP="00E520D4">
      <w:pPr>
        <w:ind w:firstLine="709"/>
        <w:jc w:val="both"/>
        <w:rPr>
          <w:sz w:val="28"/>
          <w:szCs w:val="28"/>
          <w:lang w:val="ru-RU"/>
        </w:rPr>
      </w:pPr>
      <w:r w:rsidRPr="00D57CC1">
        <w:rPr>
          <w:sz w:val="28"/>
          <w:szCs w:val="28"/>
          <w:lang w:val="ru-RU"/>
        </w:rPr>
        <w:t xml:space="preserve">На зимовій </w:t>
      </w:r>
      <w:r>
        <w:rPr>
          <w:sz w:val="28"/>
          <w:szCs w:val="28"/>
          <w:lang w:val="ru-RU"/>
        </w:rPr>
        <w:t>сесії громадської організації  «Ліги натуралістів»</w:t>
      </w:r>
      <w:r w:rsidRPr="00D57CC1">
        <w:rPr>
          <w:sz w:val="28"/>
          <w:szCs w:val="28"/>
          <w:lang w:val="ru-RU"/>
        </w:rPr>
        <w:t xml:space="preserve"> було розглянуте питання щодо робот</w:t>
      </w:r>
      <w:r>
        <w:rPr>
          <w:sz w:val="28"/>
          <w:szCs w:val="28"/>
          <w:lang w:val="ru-RU"/>
        </w:rPr>
        <w:t>и наметового містечка  «Деснянська ліга натуралістів» на базі Комунального закладу  «</w:t>
      </w:r>
      <w:r w:rsidRPr="00D57CC1">
        <w:rPr>
          <w:sz w:val="28"/>
          <w:szCs w:val="28"/>
          <w:lang w:val="ru-RU"/>
        </w:rPr>
        <w:t>Новгород-Сіверський районний будино</w:t>
      </w:r>
      <w:r>
        <w:rPr>
          <w:sz w:val="28"/>
          <w:szCs w:val="28"/>
          <w:lang w:val="ru-RU"/>
        </w:rPr>
        <w:t>к дитячої та юнацької творчості». Метою їх роботи  визначений</w:t>
      </w:r>
      <w:r w:rsidRPr="00D57CC1">
        <w:rPr>
          <w:sz w:val="28"/>
          <w:szCs w:val="28"/>
          <w:lang w:val="ru-RU"/>
        </w:rPr>
        <w:t xml:space="preserve">: активний відпочинок </w:t>
      </w:r>
      <w:r>
        <w:rPr>
          <w:sz w:val="28"/>
          <w:szCs w:val="28"/>
          <w:lang w:val="ru-RU"/>
        </w:rPr>
        <w:t>дітей у поєднанні з поглибленим вивченням</w:t>
      </w:r>
      <w:r w:rsidRPr="00D57CC1">
        <w:rPr>
          <w:sz w:val="28"/>
          <w:szCs w:val="28"/>
          <w:lang w:val="ru-RU"/>
        </w:rPr>
        <w:t xml:space="preserve"> біологічних знань. Для реалізації зазначеної мети слід залучити наукових співробітників Ніжинського державного універс</w:t>
      </w:r>
      <w:r>
        <w:rPr>
          <w:sz w:val="28"/>
          <w:szCs w:val="28"/>
          <w:lang w:val="ru-RU"/>
        </w:rPr>
        <w:t>итету імені Миколи Гоголя, ДП «</w:t>
      </w:r>
      <w:r w:rsidRPr="00D57CC1">
        <w:rPr>
          <w:sz w:val="28"/>
          <w:szCs w:val="28"/>
          <w:lang w:val="ru-RU"/>
        </w:rPr>
        <w:t xml:space="preserve">Новгород-Сіверська </w:t>
      </w:r>
      <w:r>
        <w:rPr>
          <w:sz w:val="28"/>
          <w:szCs w:val="28"/>
          <w:lang w:val="ru-RU"/>
        </w:rPr>
        <w:t>лісова науково-дослідна станція», Національного університету  «</w:t>
      </w:r>
      <w:r w:rsidRPr="00D57CC1">
        <w:rPr>
          <w:sz w:val="28"/>
          <w:szCs w:val="28"/>
          <w:lang w:val="ru-RU"/>
        </w:rPr>
        <w:t>Чернігівський ко</w:t>
      </w:r>
      <w:r>
        <w:rPr>
          <w:sz w:val="28"/>
          <w:szCs w:val="28"/>
          <w:lang w:val="ru-RU"/>
        </w:rPr>
        <w:t xml:space="preserve">легіум» імені </w:t>
      </w:r>
      <w:r w:rsidRPr="00D57CC1">
        <w:rPr>
          <w:sz w:val="28"/>
          <w:szCs w:val="28"/>
          <w:lang w:val="ru-RU"/>
        </w:rPr>
        <w:t>Т.Г. Шевче</w:t>
      </w:r>
      <w:r>
        <w:rPr>
          <w:sz w:val="28"/>
          <w:szCs w:val="28"/>
          <w:lang w:val="ru-RU"/>
        </w:rPr>
        <w:t xml:space="preserve">нка, Гетьманського Мезинського, </w:t>
      </w:r>
      <w:r w:rsidRPr="00D57CC1">
        <w:rPr>
          <w:sz w:val="28"/>
          <w:szCs w:val="28"/>
          <w:lang w:val="ru-RU"/>
        </w:rPr>
        <w:t>Деснянсько-Старогутського національних природних парків.</w:t>
      </w:r>
    </w:p>
    <w:p w:rsidR="00D02E74" w:rsidRPr="00D57CC1" w:rsidRDefault="00D02E74" w:rsidP="007F088B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Угоди про співпрацю</w:t>
      </w:r>
      <w:r w:rsidRPr="00D57CC1">
        <w:rPr>
          <w:sz w:val="28"/>
          <w:szCs w:val="28"/>
          <w:lang w:val="ru-RU"/>
        </w:rPr>
        <w:t xml:space="preserve"> будуть укладені у квітні-травні 2019 року.</w:t>
      </w:r>
    </w:p>
    <w:p w:rsidR="00D02E74" w:rsidRPr="00D57CC1" w:rsidRDefault="00D02E74" w:rsidP="007F088B">
      <w:pPr>
        <w:ind w:firstLine="709"/>
        <w:jc w:val="both"/>
        <w:rPr>
          <w:sz w:val="28"/>
          <w:szCs w:val="28"/>
          <w:lang w:val="ru-RU" w:eastAsia="ko-KR"/>
        </w:rPr>
      </w:pPr>
      <w:r>
        <w:rPr>
          <w:sz w:val="28"/>
          <w:szCs w:val="28"/>
          <w:lang w:val="ru-RU"/>
        </w:rPr>
        <w:t>Відповідно до</w:t>
      </w:r>
      <w:r w:rsidRPr="00D57CC1">
        <w:rPr>
          <w:sz w:val="28"/>
          <w:szCs w:val="28"/>
          <w:lang w:val="ru-RU"/>
        </w:rPr>
        <w:t xml:space="preserve"> укладеної між районною держаною адміністрацією і Департаментом сім’ї, молоді та спорту обласної державної адміністрації</w:t>
      </w:r>
      <w:r>
        <w:rPr>
          <w:sz w:val="28"/>
          <w:szCs w:val="28"/>
          <w:lang w:val="ru-RU"/>
        </w:rPr>
        <w:t xml:space="preserve"> угодою</w:t>
      </w:r>
      <w:r w:rsidRPr="00D57CC1">
        <w:rPr>
          <w:sz w:val="28"/>
          <w:szCs w:val="28"/>
          <w:lang w:val="ru-RU"/>
        </w:rPr>
        <w:t xml:space="preserve">, організовується оздоровлення дітей в ДП «УДЦ «Молода гвардія» </w:t>
      </w:r>
      <w:r>
        <w:rPr>
          <w:sz w:val="28"/>
          <w:szCs w:val="28"/>
          <w:lang w:val="ru-RU"/>
        </w:rPr>
        <w:t xml:space="preserve">та ДПУ МДЦ «Артек». У квітні – </w:t>
      </w:r>
      <w:r w:rsidRPr="00D57CC1">
        <w:rPr>
          <w:sz w:val="28"/>
          <w:szCs w:val="28"/>
          <w:lang w:val="ru-RU"/>
        </w:rPr>
        <w:t xml:space="preserve">травні 3 дитини вже </w:t>
      </w:r>
      <w:r>
        <w:rPr>
          <w:sz w:val="28"/>
          <w:szCs w:val="28"/>
          <w:lang w:val="ru-RU"/>
        </w:rPr>
        <w:t>отримали оздоровчі послуги в зазначених</w:t>
      </w:r>
      <w:r w:rsidRPr="00D57CC1">
        <w:rPr>
          <w:sz w:val="28"/>
          <w:szCs w:val="28"/>
          <w:lang w:val="ru-RU" w:eastAsia="ko-KR"/>
        </w:rPr>
        <w:t xml:space="preserve"> закладах.</w:t>
      </w:r>
      <w:r>
        <w:rPr>
          <w:sz w:val="28"/>
          <w:szCs w:val="28"/>
          <w:lang w:val="ru-RU" w:eastAsia="ko-KR"/>
        </w:rPr>
        <w:t xml:space="preserve"> Протягом оздоровчої кампанії 2019 року передбачено оздоровити 10дітей(1 % від загальної кількості дітей району) в Одесі та Карпатському регіоні.</w:t>
      </w:r>
    </w:p>
    <w:p w:rsidR="00D02E74" w:rsidRPr="00D57CC1" w:rsidRDefault="00D02E74" w:rsidP="007F088B">
      <w:pPr>
        <w:ind w:firstLine="709"/>
        <w:jc w:val="both"/>
        <w:rPr>
          <w:sz w:val="28"/>
          <w:szCs w:val="28"/>
          <w:lang w:val="ru-RU"/>
        </w:rPr>
      </w:pPr>
      <w:r w:rsidRPr="00D57CC1">
        <w:rPr>
          <w:sz w:val="28"/>
          <w:szCs w:val="28"/>
          <w:lang w:val="ru-RU"/>
        </w:rPr>
        <w:t xml:space="preserve">Триває оздоровлення дітей, які перебувають на диспансерному обліку. З початку року КЗ «Новгород-Сіверський районний Центр медико-санітарної допомоги» на санаторно-курортне лікування було направлено 4 дитини цієї категорії. </w:t>
      </w:r>
      <w:r>
        <w:rPr>
          <w:sz w:val="28"/>
          <w:szCs w:val="28"/>
          <w:lang w:val="ru-RU"/>
        </w:rPr>
        <w:t>Проблемним питанням залишається оздоровлення дітей в таборах «Пролісок» та «Зелений Гай». Необхідно терміново провести роз'яснювальну роботу з батьками для активного залучення дітей до оздоровлення в даних таборах.</w:t>
      </w:r>
    </w:p>
    <w:p w:rsidR="00D02E74" w:rsidRPr="00D57CC1" w:rsidRDefault="00D02E74" w:rsidP="007F088B">
      <w:pPr>
        <w:ind w:firstLine="709"/>
        <w:jc w:val="both"/>
        <w:rPr>
          <w:sz w:val="28"/>
          <w:szCs w:val="28"/>
          <w:lang w:val="ru-RU"/>
        </w:rPr>
      </w:pPr>
      <w:r w:rsidRPr="00D57CC1">
        <w:rPr>
          <w:sz w:val="28"/>
          <w:szCs w:val="28"/>
          <w:lang w:val="ru-RU"/>
        </w:rPr>
        <w:t>Здійснення своєчасної підгото</w:t>
      </w:r>
      <w:r>
        <w:rPr>
          <w:sz w:val="28"/>
          <w:szCs w:val="28"/>
          <w:lang w:val="ru-RU"/>
        </w:rPr>
        <w:t>вки до проведення оздоровчої кампанії</w:t>
      </w:r>
      <w:r w:rsidRPr="00D57CC1">
        <w:rPr>
          <w:sz w:val="28"/>
          <w:szCs w:val="28"/>
          <w:lang w:val="ru-RU"/>
        </w:rPr>
        <w:t>, організація якісного медичного обслуговування і харчування, створення належних умов для культурно-виховної, фізкультурно-о</w:t>
      </w:r>
      <w:r>
        <w:rPr>
          <w:sz w:val="28"/>
          <w:szCs w:val="28"/>
          <w:lang w:val="ru-RU"/>
        </w:rPr>
        <w:t xml:space="preserve">здоровчої та спортивної роботи </w:t>
      </w:r>
      <w:r w:rsidRPr="00D57CC1">
        <w:rPr>
          <w:sz w:val="28"/>
          <w:szCs w:val="28"/>
          <w:lang w:val="ru-RU"/>
        </w:rPr>
        <w:t>сприятиме ефективній реалізації державної політики з питань оздоровлення та відпочинку дітей</w:t>
      </w:r>
      <w:r>
        <w:rPr>
          <w:sz w:val="28"/>
          <w:szCs w:val="28"/>
          <w:lang w:val="ru-RU"/>
        </w:rPr>
        <w:t>.</w:t>
      </w:r>
    </w:p>
    <w:p w:rsidR="00D02E74" w:rsidRPr="00D57CC1" w:rsidRDefault="00D02E74" w:rsidP="007F088B">
      <w:pPr>
        <w:pStyle w:val="NormalWeb"/>
        <w:shd w:val="clear" w:color="auto" w:fill="FFFFFF"/>
        <w:tabs>
          <w:tab w:val="num" w:pos="0"/>
        </w:tabs>
        <w:spacing w:before="0" w:after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Підсумки оздоровлення 2018 року свідча</w:t>
      </w:r>
      <w:r w:rsidRPr="00D57CC1">
        <w:rPr>
          <w:sz w:val="28"/>
          <w:szCs w:val="28"/>
          <w:lang w:val="uk-UA"/>
        </w:rPr>
        <w:t xml:space="preserve">ть про те, що існує ряд проблем у матеріально-технічному забезпеченні </w:t>
      </w:r>
      <w:r>
        <w:rPr>
          <w:sz w:val="28"/>
          <w:szCs w:val="28"/>
          <w:lang w:val="uk-UA"/>
        </w:rPr>
        <w:t>позаміського дитячого закладу</w:t>
      </w:r>
      <w:r w:rsidRPr="00D57CC1">
        <w:rPr>
          <w:sz w:val="28"/>
          <w:szCs w:val="28"/>
          <w:lang w:val="uk-UA"/>
        </w:rPr>
        <w:t xml:space="preserve"> оздоров</w:t>
      </w:r>
      <w:r>
        <w:rPr>
          <w:sz w:val="28"/>
          <w:szCs w:val="28"/>
          <w:lang w:val="uk-UA"/>
        </w:rPr>
        <w:t>лення та відпочинку «Десна», що</w:t>
      </w:r>
      <w:r w:rsidRPr="00D57CC1">
        <w:rPr>
          <w:sz w:val="28"/>
          <w:szCs w:val="28"/>
          <w:lang w:val="uk-UA"/>
        </w:rPr>
        <w:t xml:space="preserve"> можуть стати на перешкоді організації якісного оздоровлення дітей. </w:t>
      </w:r>
    </w:p>
    <w:p w:rsidR="00D02E74" w:rsidRPr="00D57CC1" w:rsidRDefault="00D02E74" w:rsidP="00682D06">
      <w:pPr>
        <w:ind w:firstLine="567"/>
        <w:rPr>
          <w:sz w:val="28"/>
          <w:szCs w:val="28"/>
          <w:lang w:val="ru-RU"/>
        </w:rPr>
      </w:pPr>
    </w:p>
    <w:p w:rsidR="00D02E74" w:rsidRPr="00D57CC1" w:rsidRDefault="00D02E74" w:rsidP="00682D06">
      <w:pPr>
        <w:jc w:val="both"/>
        <w:rPr>
          <w:sz w:val="28"/>
          <w:szCs w:val="28"/>
          <w:lang w:val="ru-RU"/>
        </w:rPr>
      </w:pPr>
      <w:r w:rsidRPr="00D57CC1">
        <w:rPr>
          <w:sz w:val="28"/>
          <w:szCs w:val="28"/>
          <w:lang w:val="ru-RU"/>
        </w:rPr>
        <w:t xml:space="preserve">Завідувач сектору у справах сім’ї, </w:t>
      </w:r>
    </w:p>
    <w:p w:rsidR="00D02E74" w:rsidRPr="00D57CC1" w:rsidRDefault="00D02E74" w:rsidP="00682D06">
      <w:pPr>
        <w:jc w:val="both"/>
        <w:rPr>
          <w:sz w:val="28"/>
          <w:szCs w:val="28"/>
          <w:lang w:val="ru-RU"/>
        </w:rPr>
      </w:pPr>
      <w:r w:rsidRPr="00D57CC1">
        <w:rPr>
          <w:sz w:val="28"/>
          <w:szCs w:val="28"/>
          <w:lang w:val="ru-RU"/>
        </w:rPr>
        <w:t>молоді та</w:t>
      </w:r>
      <w:r w:rsidRPr="00D57CC1">
        <w:rPr>
          <w:sz w:val="28"/>
          <w:szCs w:val="28"/>
          <w:lang w:val="ru-RU"/>
        </w:rPr>
        <w:tab/>
        <w:t xml:space="preserve">спорту районної </w:t>
      </w:r>
    </w:p>
    <w:p w:rsidR="00D02E74" w:rsidRPr="00DB27A3" w:rsidRDefault="00D02E74" w:rsidP="00DB27A3">
      <w:pPr>
        <w:jc w:val="both"/>
        <w:rPr>
          <w:sz w:val="28"/>
          <w:szCs w:val="28"/>
          <w:lang w:val="ru-RU"/>
        </w:rPr>
      </w:pPr>
      <w:r w:rsidRPr="00D57CC1">
        <w:rPr>
          <w:sz w:val="28"/>
          <w:szCs w:val="28"/>
          <w:lang w:val="ru-RU"/>
        </w:rPr>
        <w:t>державної адміністрації</w:t>
      </w:r>
      <w:r w:rsidRPr="00D57CC1">
        <w:rPr>
          <w:sz w:val="28"/>
          <w:szCs w:val="28"/>
          <w:lang w:val="ru-RU"/>
        </w:rPr>
        <w:tab/>
      </w:r>
      <w:r w:rsidRPr="00D57CC1">
        <w:rPr>
          <w:sz w:val="28"/>
          <w:szCs w:val="28"/>
          <w:lang w:val="ru-RU"/>
        </w:rPr>
        <w:tab/>
      </w:r>
      <w:r w:rsidRPr="00D57CC1">
        <w:rPr>
          <w:sz w:val="28"/>
          <w:szCs w:val="28"/>
          <w:lang w:val="ru-RU"/>
        </w:rPr>
        <w:tab/>
      </w:r>
      <w:r w:rsidRPr="00D57CC1">
        <w:rPr>
          <w:sz w:val="28"/>
          <w:szCs w:val="28"/>
          <w:lang w:val="ru-RU"/>
        </w:rPr>
        <w:tab/>
      </w:r>
      <w:r w:rsidRPr="00D57CC1">
        <w:rPr>
          <w:sz w:val="28"/>
          <w:szCs w:val="28"/>
          <w:lang w:val="ru-RU"/>
        </w:rPr>
        <w:tab/>
      </w:r>
      <w:r w:rsidRPr="00D57CC1">
        <w:rPr>
          <w:sz w:val="28"/>
          <w:szCs w:val="28"/>
          <w:lang w:val="ru-RU"/>
        </w:rPr>
        <w:tab/>
        <w:t xml:space="preserve">         А. ЦИГАНКОВ</w:t>
      </w:r>
    </w:p>
    <w:p w:rsidR="00D02E74" w:rsidRDefault="00D02E74" w:rsidP="003D6CF8">
      <w:pPr>
        <w:rPr>
          <w:sz w:val="28"/>
          <w:szCs w:val="28"/>
          <w:lang w:val="ru-RU"/>
        </w:rPr>
      </w:pPr>
    </w:p>
    <w:sectPr w:rsidR="00D02E74" w:rsidSect="00BD1FA8">
      <w:pgSz w:w="11906" w:h="16838"/>
      <w:pgMar w:top="1134" w:right="567" w:bottom="1276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ўа¬»¬¦¬ў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465AEA"/>
    <w:multiLevelType w:val="hybridMultilevel"/>
    <w:tmpl w:val="34F28AA6"/>
    <w:lvl w:ilvl="0" w:tplc="679AF3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6027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2A3A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FEFA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50D7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5804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2229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12C8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2E76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rawingGridVerticalSpacing w:val="381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74F8"/>
    <w:rsid w:val="000100F9"/>
    <w:rsid w:val="00013EA1"/>
    <w:rsid w:val="000230DF"/>
    <w:rsid w:val="00037832"/>
    <w:rsid w:val="00062261"/>
    <w:rsid w:val="000631F0"/>
    <w:rsid w:val="000874A1"/>
    <w:rsid w:val="00096166"/>
    <w:rsid w:val="000A359F"/>
    <w:rsid w:val="000B625C"/>
    <w:rsid w:val="000D2750"/>
    <w:rsid w:val="000E521B"/>
    <w:rsid w:val="000F39F2"/>
    <w:rsid w:val="00102444"/>
    <w:rsid w:val="001036E7"/>
    <w:rsid w:val="001142EC"/>
    <w:rsid w:val="00125C2C"/>
    <w:rsid w:val="00130589"/>
    <w:rsid w:val="00140342"/>
    <w:rsid w:val="0014166F"/>
    <w:rsid w:val="0014369C"/>
    <w:rsid w:val="00143F40"/>
    <w:rsid w:val="00151C72"/>
    <w:rsid w:val="00151CF0"/>
    <w:rsid w:val="00166834"/>
    <w:rsid w:val="001842A6"/>
    <w:rsid w:val="00185E70"/>
    <w:rsid w:val="00186BA6"/>
    <w:rsid w:val="001962A4"/>
    <w:rsid w:val="001A34D6"/>
    <w:rsid w:val="001E3D1A"/>
    <w:rsid w:val="001F472E"/>
    <w:rsid w:val="00200664"/>
    <w:rsid w:val="0021361D"/>
    <w:rsid w:val="00216DED"/>
    <w:rsid w:val="002328D9"/>
    <w:rsid w:val="00237736"/>
    <w:rsid w:val="00246507"/>
    <w:rsid w:val="00246CBE"/>
    <w:rsid w:val="002500E2"/>
    <w:rsid w:val="0026036D"/>
    <w:rsid w:val="00270688"/>
    <w:rsid w:val="00270B2E"/>
    <w:rsid w:val="002720A8"/>
    <w:rsid w:val="002766CC"/>
    <w:rsid w:val="00284875"/>
    <w:rsid w:val="002876A7"/>
    <w:rsid w:val="002A68CF"/>
    <w:rsid w:val="002B7091"/>
    <w:rsid w:val="002C1EE1"/>
    <w:rsid w:val="002C511C"/>
    <w:rsid w:val="002E26E6"/>
    <w:rsid w:val="00305D3D"/>
    <w:rsid w:val="003116FA"/>
    <w:rsid w:val="003245AB"/>
    <w:rsid w:val="0033184A"/>
    <w:rsid w:val="0034016E"/>
    <w:rsid w:val="003458A1"/>
    <w:rsid w:val="0035211F"/>
    <w:rsid w:val="003528C7"/>
    <w:rsid w:val="00356D9A"/>
    <w:rsid w:val="003616B8"/>
    <w:rsid w:val="00365C96"/>
    <w:rsid w:val="00380991"/>
    <w:rsid w:val="003813DF"/>
    <w:rsid w:val="003A5E2E"/>
    <w:rsid w:val="003B705F"/>
    <w:rsid w:val="003C36CB"/>
    <w:rsid w:val="003C5A80"/>
    <w:rsid w:val="003C66CE"/>
    <w:rsid w:val="003D1F7E"/>
    <w:rsid w:val="003D5DF9"/>
    <w:rsid w:val="003D6CF8"/>
    <w:rsid w:val="003D7E69"/>
    <w:rsid w:val="003E3FBD"/>
    <w:rsid w:val="003F1B62"/>
    <w:rsid w:val="0040143F"/>
    <w:rsid w:val="00403449"/>
    <w:rsid w:val="004067EE"/>
    <w:rsid w:val="004158D5"/>
    <w:rsid w:val="0042732D"/>
    <w:rsid w:val="00455F61"/>
    <w:rsid w:val="004663F9"/>
    <w:rsid w:val="004779D4"/>
    <w:rsid w:val="004822C6"/>
    <w:rsid w:val="00487703"/>
    <w:rsid w:val="004A0465"/>
    <w:rsid w:val="004A512A"/>
    <w:rsid w:val="004C0C8C"/>
    <w:rsid w:val="004C61ED"/>
    <w:rsid w:val="004E293F"/>
    <w:rsid w:val="004E36E9"/>
    <w:rsid w:val="004E60B3"/>
    <w:rsid w:val="00504CF4"/>
    <w:rsid w:val="00505F7C"/>
    <w:rsid w:val="00507B55"/>
    <w:rsid w:val="005169F3"/>
    <w:rsid w:val="00525793"/>
    <w:rsid w:val="005361CD"/>
    <w:rsid w:val="00540F71"/>
    <w:rsid w:val="00566FE5"/>
    <w:rsid w:val="005B249A"/>
    <w:rsid w:val="005B4B96"/>
    <w:rsid w:val="005D51D1"/>
    <w:rsid w:val="005E18C9"/>
    <w:rsid w:val="005F6B40"/>
    <w:rsid w:val="00600977"/>
    <w:rsid w:val="00614293"/>
    <w:rsid w:val="00621D1B"/>
    <w:rsid w:val="00626DFB"/>
    <w:rsid w:val="00650BAC"/>
    <w:rsid w:val="00675D9D"/>
    <w:rsid w:val="00682D06"/>
    <w:rsid w:val="006A11E8"/>
    <w:rsid w:val="006A44B3"/>
    <w:rsid w:val="006A491F"/>
    <w:rsid w:val="006A6376"/>
    <w:rsid w:val="006A6AC1"/>
    <w:rsid w:val="006C4E12"/>
    <w:rsid w:val="006D4255"/>
    <w:rsid w:val="0070384D"/>
    <w:rsid w:val="007163FF"/>
    <w:rsid w:val="00725590"/>
    <w:rsid w:val="00725BAF"/>
    <w:rsid w:val="00733187"/>
    <w:rsid w:val="00742065"/>
    <w:rsid w:val="00743BED"/>
    <w:rsid w:val="00746231"/>
    <w:rsid w:val="00750CF6"/>
    <w:rsid w:val="0076799D"/>
    <w:rsid w:val="00786426"/>
    <w:rsid w:val="00787331"/>
    <w:rsid w:val="00791C6B"/>
    <w:rsid w:val="007A1743"/>
    <w:rsid w:val="007A58D3"/>
    <w:rsid w:val="007A6DE3"/>
    <w:rsid w:val="007B035D"/>
    <w:rsid w:val="007B5A30"/>
    <w:rsid w:val="007B609D"/>
    <w:rsid w:val="007B6A33"/>
    <w:rsid w:val="007C3941"/>
    <w:rsid w:val="007C5916"/>
    <w:rsid w:val="007E14CF"/>
    <w:rsid w:val="007F088B"/>
    <w:rsid w:val="00805E51"/>
    <w:rsid w:val="00824861"/>
    <w:rsid w:val="0083137D"/>
    <w:rsid w:val="00840BC4"/>
    <w:rsid w:val="00843204"/>
    <w:rsid w:val="00852EC3"/>
    <w:rsid w:val="00863037"/>
    <w:rsid w:val="00871911"/>
    <w:rsid w:val="008751EB"/>
    <w:rsid w:val="008825A4"/>
    <w:rsid w:val="00895E96"/>
    <w:rsid w:val="008B3155"/>
    <w:rsid w:val="008B6BA2"/>
    <w:rsid w:val="008C19BC"/>
    <w:rsid w:val="008C3CBB"/>
    <w:rsid w:val="008C7BBC"/>
    <w:rsid w:val="008D31C0"/>
    <w:rsid w:val="008E3C61"/>
    <w:rsid w:val="008F487E"/>
    <w:rsid w:val="008F72D8"/>
    <w:rsid w:val="00917E45"/>
    <w:rsid w:val="009233CE"/>
    <w:rsid w:val="00933004"/>
    <w:rsid w:val="00940F6D"/>
    <w:rsid w:val="00943E21"/>
    <w:rsid w:val="00950A2A"/>
    <w:rsid w:val="00957E62"/>
    <w:rsid w:val="00964562"/>
    <w:rsid w:val="00965A27"/>
    <w:rsid w:val="00965ADB"/>
    <w:rsid w:val="00966F79"/>
    <w:rsid w:val="009938E1"/>
    <w:rsid w:val="009A4DB6"/>
    <w:rsid w:val="009C1A92"/>
    <w:rsid w:val="009C56A0"/>
    <w:rsid w:val="009C6720"/>
    <w:rsid w:val="009D3790"/>
    <w:rsid w:val="009E6AC8"/>
    <w:rsid w:val="009F5A07"/>
    <w:rsid w:val="00A03D31"/>
    <w:rsid w:val="00A06789"/>
    <w:rsid w:val="00A26344"/>
    <w:rsid w:val="00A27D36"/>
    <w:rsid w:val="00A30F36"/>
    <w:rsid w:val="00A36B8D"/>
    <w:rsid w:val="00A374E7"/>
    <w:rsid w:val="00A6613D"/>
    <w:rsid w:val="00A66362"/>
    <w:rsid w:val="00A82A03"/>
    <w:rsid w:val="00A915F3"/>
    <w:rsid w:val="00A91E28"/>
    <w:rsid w:val="00AD62D5"/>
    <w:rsid w:val="00B04F33"/>
    <w:rsid w:val="00B0515A"/>
    <w:rsid w:val="00B06344"/>
    <w:rsid w:val="00B10B33"/>
    <w:rsid w:val="00B172E2"/>
    <w:rsid w:val="00B209E2"/>
    <w:rsid w:val="00B22873"/>
    <w:rsid w:val="00B26665"/>
    <w:rsid w:val="00B416C8"/>
    <w:rsid w:val="00B60C3A"/>
    <w:rsid w:val="00B6219E"/>
    <w:rsid w:val="00B73A75"/>
    <w:rsid w:val="00B74F53"/>
    <w:rsid w:val="00B810FC"/>
    <w:rsid w:val="00B92BAE"/>
    <w:rsid w:val="00BB4CBB"/>
    <w:rsid w:val="00BC0E60"/>
    <w:rsid w:val="00BD1FA8"/>
    <w:rsid w:val="00BD33CF"/>
    <w:rsid w:val="00BD50D5"/>
    <w:rsid w:val="00BE34B7"/>
    <w:rsid w:val="00BE5016"/>
    <w:rsid w:val="00C051E2"/>
    <w:rsid w:val="00C16B7A"/>
    <w:rsid w:val="00C17B00"/>
    <w:rsid w:val="00C21E22"/>
    <w:rsid w:val="00C36A2D"/>
    <w:rsid w:val="00C45A87"/>
    <w:rsid w:val="00C5417B"/>
    <w:rsid w:val="00C77E68"/>
    <w:rsid w:val="00C80156"/>
    <w:rsid w:val="00C9140E"/>
    <w:rsid w:val="00CA2A32"/>
    <w:rsid w:val="00CA6473"/>
    <w:rsid w:val="00CB2E0D"/>
    <w:rsid w:val="00CB59D0"/>
    <w:rsid w:val="00CC3334"/>
    <w:rsid w:val="00CE76C4"/>
    <w:rsid w:val="00CF02E8"/>
    <w:rsid w:val="00D004D5"/>
    <w:rsid w:val="00D02E74"/>
    <w:rsid w:val="00D27A43"/>
    <w:rsid w:val="00D33B09"/>
    <w:rsid w:val="00D35D9C"/>
    <w:rsid w:val="00D46A7D"/>
    <w:rsid w:val="00D57CC1"/>
    <w:rsid w:val="00D61048"/>
    <w:rsid w:val="00D665A6"/>
    <w:rsid w:val="00D87240"/>
    <w:rsid w:val="00D918F8"/>
    <w:rsid w:val="00DA08D6"/>
    <w:rsid w:val="00DB0F5F"/>
    <w:rsid w:val="00DB27A3"/>
    <w:rsid w:val="00DB2BFE"/>
    <w:rsid w:val="00DD0FFA"/>
    <w:rsid w:val="00DD5977"/>
    <w:rsid w:val="00DD7DAF"/>
    <w:rsid w:val="00DF0AE5"/>
    <w:rsid w:val="00DF2800"/>
    <w:rsid w:val="00DF7686"/>
    <w:rsid w:val="00E03D09"/>
    <w:rsid w:val="00E04974"/>
    <w:rsid w:val="00E07D81"/>
    <w:rsid w:val="00E22565"/>
    <w:rsid w:val="00E27C6D"/>
    <w:rsid w:val="00E30B09"/>
    <w:rsid w:val="00E431AD"/>
    <w:rsid w:val="00E45A64"/>
    <w:rsid w:val="00E45BDE"/>
    <w:rsid w:val="00E47DC4"/>
    <w:rsid w:val="00E50123"/>
    <w:rsid w:val="00E520D4"/>
    <w:rsid w:val="00E5535C"/>
    <w:rsid w:val="00E73BBE"/>
    <w:rsid w:val="00E76E33"/>
    <w:rsid w:val="00E77768"/>
    <w:rsid w:val="00E9174B"/>
    <w:rsid w:val="00E97128"/>
    <w:rsid w:val="00EA39C1"/>
    <w:rsid w:val="00EB3D6E"/>
    <w:rsid w:val="00EB50BD"/>
    <w:rsid w:val="00EC6AD0"/>
    <w:rsid w:val="00ED3E94"/>
    <w:rsid w:val="00EE0D46"/>
    <w:rsid w:val="00EF169D"/>
    <w:rsid w:val="00EF6B23"/>
    <w:rsid w:val="00F01E44"/>
    <w:rsid w:val="00F01F53"/>
    <w:rsid w:val="00F03A77"/>
    <w:rsid w:val="00F25C36"/>
    <w:rsid w:val="00F274F8"/>
    <w:rsid w:val="00F324B5"/>
    <w:rsid w:val="00F45700"/>
    <w:rsid w:val="00F61CEE"/>
    <w:rsid w:val="00F63670"/>
    <w:rsid w:val="00F65758"/>
    <w:rsid w:val="00F67957"/>
    <w:rsid w:val="00F70A00"/>
    <w:rsid w:val="00F74B9A"/>
    <w:rsid w:val="00F76BAF"/>
    <w:rsid w:val="00F91210"/>
    <w:rsid w:val="00FA3ACA"/>
    <w:rsid w:val="00FA4447"/>
    <w:rsid w:val="00FA7A7C"/>
    <w:rsid w:val="00FB04CE"/>
    <w:rsid w:val="00FB5608"/>
    <w:rsid w:val="00FB68CD"/>
    <w:rsid w:val="00FC4006"/>
    <w:rsid w:val="00FE6FDF"/>
    <w:rsid w:val="00FF2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4F8"/>
    <w:pPr>
      <w:autoSpaceDE w:val="0"/>
      <w:autoSpaceDN w:val="0"/>
    </w:pPr>
    <w:rPr>
      <w:rFonts w:ascii="Times New Roman" w:eastAsia="Batang" w:hAnsi="Times New Roman"/>
      <w:sz w:val="20"/>
      <w:szCs w:val="20"/>
      <w:lang w:val="en-US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76E33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274F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76E33"/>
    <w:rPr>
      <w:rFonts w:ascii="Cambria" w:hAnsi="Cambria" w:cs="Times New Roman"/>
      <w:b/>
      <w:bCs/>
      <w:color w:val="365F91"/>
      <w:sz w:val="28"/>
      <w:szCs w:val="28"/>
      <w:lang w:val="en-US"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F274F8"/>
    <w:rPr>
      <w:rFonts w:ascii="Arial" w:eastAsia="Batang" w:hAnsi="Arial" w:cs="Arial"/>
      <w:b/>
      <w:bCs/>
      <w:sz w:val="26"/>
      <w:szCs w:val="26"/>
      <w:lang w:val="en-US"/>
    </w:rPr>
  </w:style>
  <w:style w:type="paragraph" w:styleId="Caption">
    <w:name w:val="caption"/>
    <w:basedOn w:val="Normal"/>
    <w:next w:val="Normal"/>
    <w:uiPriority w:val="99"/>
    <w:qFormat/>
    <w:rsid w:val="00F274F8"/>
    <w:pPr>
      <w:autoSpaceDE/>
      <w:autoSpaceDN/>
      <w:ind w:right="-766"/>
      <w:jc w:val="center"/>
    </w:pPr>
    <w:rPr>
      <w:rFonts w:cs="Vrinda"/>
      <w:b/>
      <w:bCs/>
      <w:sz w:val="28"/>
      <w:szCs w:val="28"/>
      <w:lang w:val="uk-UA" w:eastAsia="en-US" w:bidi="bn-BD"/>
    </w:rPr>
  </w:style>
  <w:style w:type="paragraph" w:styleId="BodyText">
    <w:name w:val="Body Text"/>
    <w:basedOn w:val="Normal"/>
    <w:link w:val="BodyTextChar"/>
    <w:uiPriority w:val="99"/>
    <w:rsid w:val="00F274F8"/>
    <w:pPr>
      <w:autoSpaceDE/>
      <w:autoSpaceDN/>
    </w:pPr>
    <w:rPr>
      <w:b/>
      <w:color w:val="000000"/>
      <w:sz w:val="28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274F8"/>
    <w:rPr>
      <w:rFonts w:ascii="Times New Roman" w:eastAsia="Batang" w:hAnsi="Times New Roman" w:cs="Times New Roman"/>
      <w:b/>
      <w:color w:val="000000"/>
      <w:sz w:val="20"/>
      <w:szCs w:val="20"/>
      <w:lang w:val="uk-UA" w:eastAsia="ru-RU"/>
    </w:rPr>
  </w:style>
  <w:style w:type="paragraph" w:styleId="ListParagraph">
    <w:name w:val="List Paragraph"/>
    <w:basedOn w:val="Normal"/>
    <w:uiPriority w:val="99"/>
    <w:qFormat/>
    <w:rsid w:val="00F274F8"/>
    <w:pPr>
      <w:ind w:left="720"/>
      <w:contextualSpacing/>
    </w:pPr>
  </w:style>
  <w:style w:type="paragraph" w:customStyle="1" w:styleId="a">
    <w:name w:val="Стиль"/>
    <w:uiPriority w:val="99"/>
    <w:rsid w:val="00F274F8"/>
    <w:rPr>
      <w:rFonts w:ascii="Times New Roman" w:eastAsia="Batang" w:hAnsi="Times New Roman" w:cs="Vrinda"/>
      <w:sz w:val="20"/>
      <w:szCs w:val="20"/>
      <w:lang w:val="en-US" w:eastAsia="ru-RU" w:bidi="bn-BD"/>
    </w:rPr>
  </w:style>
  <w:style w:type="paragraph" w:styleId="NoSpacing">
    <w:name w:val="No Spacing"/>
    <w:uiPriority w:val="99"/>
    <w:qFormat/>
    <w:rsid w:val="00062261"/>
    <w:pPr>
      <w:autoSpaceDE w:val="0"/>
      <w:autoSpaceDN w:val="0"/>
    </w:pPr>
    <w:rPr>
      <w:rFonts w:ascii="Times New Roman" w:eastAsia="Batang" w:hAnsi="Times New Roman"/>
      <w:sz w:val="20"/>
      <w:szCs w:val="20"/>
      <w:lang w:val="en-US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4877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87703"/>
    <w:rPr>
      <w:rFonts w:ascii="Tahoma" w:eastAsia="Batang" w:hAnsi="Tahoma" w:cs="Tahoma"/>
      <w:sz w:val="16"/>
      <w:szCs w:val="16"/>
      <w:lang w:val="en-US" w:eastAsia="ru-RU"/>
    </w:rPr>
  </w:style>
  <w:style w:type="paragraph" w:styleId="HTMLPreformatted">
    <w:name w:val="HTML Preformatted"/>
    <w:basedOn w:val="Normal"/>
    <w:link w:val="HTMLPreformattedChar"/>
    <w:uiPriority w:val="99"/>
    <w:rsid w:val="007A17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="Times New Roman" w:hAnsi="Courier New" w:cs="Courier New"/>
      <w:lang w:val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7A1743"/>
    <w:rPr>
      <w:rFonts w:ascii="Courier New" w:hAnsi="Courier New" w:cs="Courier New"/>
      <w:sz w:val="20"/>
      <w:szCs w:val="20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6A6376"/>
    <w:pPr>
      <w:spacing w:after="120"/>
      <w:ind w:left="283"/>
    </w:pPr>
    <w:rPr>
      <w:rFonts w:eastAsia="Times New Roman"/>
      <w:lang w:val="uk-UA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6A6376"/>
    <w:rPr>
      <w:rFonts w:ascii="Times New Roman" w:hAnsi="Times New Roman" w:cs="Times New Roman"/>
      <w:sz w:val="20"/>
      <w:szCs w:val="20"/>
      <w:lang w:val="uk-UA" w:eastAsia="ru-RU"/>
    </w:rPr>
  </w:style>
  <w:style w:type="paragraph" w:customStyle="1" w:styleId="Default">
    <w:name w:val="Default"/>
    <w:uiPriority w:val="99"/>
    <w:rsid w:val="00246CB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ru-RU" w:eastAsia="en-US"/>
    </w:rPr>
  </w:style>
  <w:style w:type="paragraph" w:styleId="NormalWeb">
    <w:name w:val="Normal (Web)"/>
    <w:basedOn w:val="Normal"/>
    <w:uiPriority w:val="99"/>
    <w:rsid w:val="00840BC4"/>
    <w:pPr>
      <w:autoSpaceDE/>
      <w:autoSpaceDN/>
      <w:spacing w:before="129" w:after="129"/>
    </w:pPr>
    <w:rPr>
      <w:rFonts w:eastAsia="Times New Roman"/>
      <w:sz w:val="24"/>
      <w:szCs w:val="24"/>
      <w:lang w:val="ru-RU"/>
    </w:rPr>
  </w:style>
  <w:style w:type="character" w:customStyle="1" w:styleId="FontStyle12">
    <w:name w:val="Font Style12"/>
    <w:basedOn w:val="DefaultParagraphFont"/>
    <w:uiPriority w:val="99"/>
    <w:rsid w:val="00840BC4"/>
    <w:rPr>
      <w:rFonts w:ascii="Times New Roman" w:hAnsi="Times New Roman" w:cs="Times New Roman"/>
      <w:spacing w:val="10"/>
      <w:sz w:val="24"/>
      <w:szCs w:val="24"/>
    </w:rPr>
  </w:style>
  <w:style w:type="table" w:styleId="TableGrid">
    <w:name w:val="Table Grid"/>
    <w:basedOn w:val="TableNormal"/>
    <w:uiPriority w:val="99"/>
    <w:rsid w:val="00840BC4"/>
    <w:rPr>
      <w:rFonts w:ascii="Times New Roman" w:eastAsia="Times New Roman" w:hAnsi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995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956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56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56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56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56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56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56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995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5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5</Pages>
  <Words>8117</Words>
  <Characters>4628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Наташа</dc:creator>
  <cp:keywords/>
  <dc:description/>
  <cp:lastModifiedBy>Внутр.политика</cp:lastModifiedBy>
  <cp:revision>3</cp:revision>
  <cp:lastPrinted>2019-05-06T08:34:00Z</cp:lastPrinted>
  <dcterms:created xsi:type="dcterms:W3CDTF">2019-06-03T13:08:00Z</dcterms:created>
  <dcterms:modified xsi:type="dcterms:W3CDTF">2019-06-03T13:09:00Z</dcterms:modified>
</cp:coreProperties>
</file>